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 w:ascii="Times New Roman" w:hAnsi="Times New Roman" w:eastAsia="宋体" w:cs="Times New Roman"/>
          <w:i w:val="0"/>
          <w:caps w:val="0"/>
          <w:color w:val="01203A"/>
          <w:spacing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01203A"/>
          <w:spacing w:val="0"/>
          <w:sz w:val="18"/>
          <w:szCs w:val="18"/>
          <w:lang w:val="en-US" w:eastAsia="zh-CN"/>
        </w:rPr>
        <w:t>Boll</w:t>
      </w:r>
      <w:r>
        <w:rPr>
          <w:rFonts w:hint="default" w:ascii="Times New Roman" w:hAnsi="Times New Roman" w:eastAsia="宋体" w:cs="Times New Roman"/>
          <w:i w:val="0"/>
          <w:caps w:val="0"/>
          <w:color w:val="01203A"/>
          <w:spacing w:val="0"/>
          <w:sz w:val="18"/>
          <w:szCs w:val="18"/>
          <w:lang w:val="en-US" w:eastAsia="zh-CN"/>
        </w:rPr>
        <w:t>in</w:t>
      </w:r>
      <w:r>
        <w:rPr>
          <w:rFonts w:hint="eastAsia" w:ascii="Times New Roman" w:hAnsi="Times New Roman" w:eastAsia="宋体" w:cs="Times New Roman"/>
          <w:i w:val="0"/>
          <w:caps w:val="0"/>
          <w:color w:val="01203A"/>
          <w:spacing w:val="0"/>
          <w:sz w:val="18"/>
          <w:szCs w:val="18"/>
          <w:lang w:val="en-US" w:eastAsia="zh-CN"/>
        </w:rPr>
        <w:t>ger band</w:t>
      </w:r>
      <w:r>
        <w:rPr>
          <w:rFonts w:hint="default" w:ascii="Times New Roman" w:hAnsi="Times New Roman" w:eastAsia="宋体" w:cs="Times New Roman"/>
          <w:i w:val="0"/>
          <w:caps w:val="0"/>
          <w:color w:val="01203A"/>
          <w:spacing w:val="0"/>
          <w:sz w:val="18"/>
          <w:szCs w:val="18"/>
          <w:lang w:val="en-US" w:eastAsia="zh-CN"/>
        </w:rPr>
        <w:t>:</w:t>
      </w:r>
    </w:p>
    <w:p>
      <w:pPr>
        <w:numPr>
          <w:ilvl w:val="0"/>
          <w:numId w:val="1"/>
        </w:numPr>
        <w:rPr>
          <w:rFonts w:hint="default" w:ascii="Times New Roman" w:hAnsi="Times New Roman" w:eastAsia="sans-serif" w:cs="Times New Roman"/>
          <w:i w:val="0"/>
          <w:caps w:val="0"/>
          <w:color w:val="01203A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1203A"/>
          <w:spacing w:val="0"/>
          <w:sz w:val="18"/>
          <w:szCs w:val="18"/>
        </w:rPr>
        <w:t>寻找收窄布林带和低BB值的标的。理想情况下，如果我们以日为最小时间窗口，BB值应该接近六个月范围的低端。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1203A"/>
          <w:spacing w:val="0"/>
          <w:sz w:val="18"/>
          <w:szCs w:val="18"/>
        </w:rPr>
        <w:t>等待布林带突破以发出方向性的K线信号。上行突破是看涨，下行突破是看跌。</w:t>
      </w:r>
    </w:p>
    <w:p>
      <w:pPr>
        <w:numPr>
          <w:numId w:val="0"/>
        </w:numPr>
        <w:rPr>
          <w:rFonts w:hint="default" w:ascii="Times New Roman" w:hAnsi="Times New Roman" w:eastAsia="sans-serif" w:cs="Times New Roman"/>
          <w:i w:val="0"/>
          <w:caps w:val="0"/>
          <w:color w:val="01203A"/>
          <w:spacing w:val="0"/>
          <w:sz w:val="11"/>
          <w:szCs w:val="1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1203A"/>
          <w:spacing w:val="0"/>
          <w:sz w:val="11"/>
          <w:szCs w:val="11"/>
        </w:rPr>
        <w:t>请注意，带宽BB不提供任何方向性线索。他们只是推断出波动率正在收缩，而我们交易者应该为波动率扩大做准备，这意味着方向性的动作。</w:t>
      </w:r>
    </w:p>
    <w:p>
      <w:pPr>
        <w:numPr>
          <w:ilvl w:val="0"/>
          <w:numId w:val="2"/>
        </w:numPr>
        <w:rPr>
          <w:rFonts w:hint="eastAsia" w:ascii="Times New Roman" w:hAnsi="Times New Roman" w:eastAsia="宋体" w:cs="Times New Roman"/>
          <w:b/>
          <w:bCs/>
          <w:i w:val="0"/>
          <w:caps w:val="0"/>
          <w:color w:val="01203A"/>
          <w:spacing w:val="0"/>
          <w:sz w:val="11"/>
          <w:szCs w:val="1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01203A"/>
          <w:spacing w:val="0"/>
          <w:sz w:val="11"/>
          <w:szCs w:val="11"/>
          <w:lang w:val="en-US" w:eastAsia="zh-CN"/>
        </w:rPr>
        <w:t>找出BBW小于0.4</w:t>
      </w: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b/>
          <w:bCs/>
          <w:i w:val="0"/>
          <w:caps w:val="0"/>
          <w:color w:val="01203A"/>
          <w:spacing w:val="0"/>
          <w:sz w:val="11"/>
          <w:szCs w:val="1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01203A"/>
          <w:spacing w:val="0"/>
          <w:sz w:val="11"/>
          <w:szCs w:val="11"/>
          <w:lang w:val="en-US" w:eastAsia="zh-CN"/>
        </w:rPr>
        <w:t>找出突破布林带的k线信号</w:t>
      </w: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b/>
          <w:bCs/>
          <w:i w:val="0"/>
          <w:caps w:val="0"/>
          <w:color w:val="01203A"/>
          <w:spacing w:val="0"/>
          <w:sz w:val="11"/>
          <w:szCs w:val="1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01203A"/>
          <w:spacing w:val="0"/>
          <w:sz w:val="11"/>
          <w:szCs w:val="11"/>
          <w:lang w:val="en-US" w:eastAsia="zh-CN"/>
        </w:rPr>
        <w:t>止盈、止损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D4052"/>
        <w:wordWrap w:val="0"/>
        <w:bidi w:val="0"/>
        <w:spacing w:before="150" w:beforeAutospacing="0" w:after="150" w:afterAutospacing="0" w:line="24" w:lineRule="atLeast"/>
        <w:ind w:left="0" w:right="0" w:firstLine="0"/>
        <w:jc w:val="left"/>
        <w:rPr>
          <w:rFonts w:ascii="Consolas" w:hAnsi="Consolas" w:eastAsia="Consolas" w:cs="Consolas"/>
          <w:i w:val="0"/>
          <w:caps w:val="0"/>
          <w:color w:val="FFFFFF"/>
          <w:spacing w:val="0"/>
          <w:sz w:val="24"/>
          <w:szCs w:val="24"/>
        </w:rPr>
      </w:pPr>
      <w:r>
        <w:rPr>
          <w:rFonts w:hint="default" w:ascii="Consolas" w:hAnsi="Consolas" w:eastAsia="Consolas" w:cs="Consolas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2D4052"/>
        </w:rPr>
        <w:t xml:space="preserve"> [[[Upper BB (20,2) - Lower BB (20,2)] / Close ] &lt; .04]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b/>
          <w:bCs/>
          <w:i w:val="0"/>
          <w:caps w:val="0"/>
          <w:color w:val="01203A"/>
          <w:spacing w:val="0"/>
          <w:sz w:val="11"/>
          <w:szCs w:val="1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1203A"/>
          <w:spacing w:val="0"/>
          <w:sz w:val="11"/>
          <w:szCs w:val="11"/>
          <w:lang w:val="en-US" w:eastAsia="zh-CN"/>
        </w:rPr>
        <w:t>https://medium.com/codex/algorithmic-trading-with-boll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1203A"/>
          <w:spacing w:val="0"/>
          <w:sz w:val="11"/>
          <w:szCs w:val="11"/>
          <w:lang w:val="en-US" w:eastAsia="zh-CN"/>
        </w:rPr>
        <w:t>inger-bands-in-python-1b0a00c9ef99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7AADD"/>
    <w:multiLevelType w:val="singleLevel"/>
    <w:tmpl w:val="9DB7AA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26B1B9"/>
    <w:multiLevelType w:val="singleLevel"/>
    <w:tmpl w:val="BB26B1B9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0C1D"/>
    <w:rsid w:val="38827680"/>
    <w:rsid w:val="56E835A8"/>
    <w:rsid w:val="7C3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2021-05-25T14:34:00Z</dcterms:created>
  <dc:creator>frank</dc:creator>
  <cp:lastModifiedBy>frank</cp:lastModifiedBy>
  <dcterms:modified xsi:type="dcterms:W3CDTF">2021-05-25T21:25:16Z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