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>万亿美元砸基建</w:t>
      </w: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  <w:lang w:val="en-US" w:eastAsia="zh-CN"/>
        </w:rPr>
        <w:t>谁将是</w:t>
      </w:r>
      <w:r>
        <w:rPr>
          <w:rFonts w:hint="eastAsia" w:asciiTheme="majorEastAsia" w:hAnsiTheme="majorEastAsia" w:eastAsiaTheme="majorEastAsia" w:cstheme="majorEastAsia"/>
          <w:b/>
          <w:bCs/>
          <w:sz w:val="15"/>
          <w:szCs w:val="15"/>
        </w:rPr>
        <w:t>5G受益者？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昨日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美国总统拜登再度出手，出台一庞大投资计划，期待从根本上实现国家老旧基础设施的现代化，并刺激经济增长。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宾夕法尼亚州匹兹堡的演讲中宣布逾2万亿美元的基建和经济复苏计划，这也是其「重建美好」（Build Back Better， 简称BBB计划）执政方案的重要组成部分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与之前已经出台的1.9万亿美元新冠救济计划相结合，意味着美国充分的准备能够有回归到疫情前的经济状态。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该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项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刺激方案为期8年，部分资金经通过提高企业税提供，税率由21%提至28%。一名白宫高官称，该计划将能创造出 “数百万个高薪工作岗位”，并加强美国在与中国竞争中的地位。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他还称，「美国就业计划」将改善美国在芯片、生物科技、能源方面的地位并保持竞争力，年收入低于40万美元的人不会被加征联邦税收，任何人都不应抱怨美国将公司税提高至28%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基建计划是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‘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一代人仅能看到一次的投资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’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，将建设50万个电动车充电站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该计划基于一个 "大胆的愿景"，以惠及 “美国工人”和社区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美国的大部分基础设施建于20世纪50年代，很多处于失修状态。拜登方案的一大重点是交通系统的现代化。仅此一项，就需投资6200亿美元。 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该方案还包括现代化改造3.2万公里的城际公路和其它类型公路、修复数千座桥梁；此外，联邦预算中对公共交通的补贴费也将增加一倍。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此外，根据白宫的说法，该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项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刺激计划还旨在引发一场 “电动汽车革命”，其中包括设置50万个电动汽车充电站，将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随处可见的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黄色校车中的五分之一转为电动汽车。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不过，鉴于拜登的民主党在国会中仅占位微弱多数，若无部分共和党议员支持，相关计划不太可能得到完全实施。前总统特朗普和奥巴马也有过基础设施现代化宏伟计划，但在该领域的进展均非常有限。  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由于市场一天都在等待这份基建方案和随之而来的增税计划，盘后股市对拜登演讲迅速反应。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那我们来看一下基建下那些股票最受益。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建筑和材料公司很明显是基建方案下投资者押注的标地，但美国银行表示半导体应是5G和清洁能源等领域的更多支出中受益。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建立美国基础设施的关键之一将是提高国内半导体产量，因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目前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全球短缺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加上中美紧张关系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使决策者对依靠国际生产持谨慎态度。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drawing>
          <wp:inline distT="0" distB="0" distL="114300" distR="114300">
            <wp:extent cx="5272405" cy="26714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</w:rPr>
        <w:t>在5G领域，这可能有助于发展下一波科技产品并提高互联网速度，美国银行指出Marvell Technology和Analog Devices是两个潜在的赢家。FactSet的数据显示，这些股票的购买评级分别为华尔街分析师的79％和83％。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</w:rPr>
      </w:pPr>
      <w:r>
        <w:drawing>
          <wp:inline distT="0" distB="0" distL="114300" distR="114300">
            <wp:extent cx="5256530" cy="2716530"/>
            <wp:effectExtent l="0" t="0" r="127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drawing>
          <wp:inline distT="0" distB="0" distL="114300" distR="114300">
            <wp:extent cx="5271135" cy="2792730"/>
            <wp:effectExtent l="0" t="0" r="57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（感兴趣的TIT实盘群和VTN 的小伙伴，详情请扫二维码加小助手微信）</w:t>
      </w:r>
    </w:p>
    <w:p>
      <w:pPr>
        <w:rPr>
          <w:rFonts w:hint="default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值得一提的是，毕肯证券学院TIT实盘群和VTN中已提示AMAT 和MRVL单，尤其是半导体行业中的器材公司是VTN今年定位的主题行业。 MRVL（图一）TIT实盘群中 3/25提示的，入场价位在43.6左右，在回撤后的最低点，且今天强劲突破下降趋势线，目标位上看54.6。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其中AMAT（图二） 是VTN 在3/9提示的，在上升通道线底入场，价位为113，其目标价141。</w:t>
      </w:r>
    </w:p>
    <w:p>
      <w:pP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bookmarkStart w:id="0" w:name="_GoBack"/>
      <w:bookmarkEnd w:id="0"/>
    </w:p>
    <w:p>
      <w:pPr>
        <w:rPr>
          <w:rFonts w:hint="default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15"/>
          <w:szCs w:val="15"/>
          <w:lang w:val="en-US" w:eastAsia="zh-CN"/>
        </w:rPr>
        <w:t>半导体的春天是否伴随着半导体二线股的崛起而崛起呢？半导体龙头股amd，qcom，nvda等去年领涨科技股，今年这阵风是否又来了呢？半导体龙头股的标价格还在低位，有参与的交易者需要注意阻力位多空得失。由于价格还未完全走好，未来上行路漫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B43B9"/>
    <w:rsid w:val="0C5B43B9"/>
    <w:rsid w:val="1F0F67BE"/>
    <w:rsid w:val="2CB04CF7"/>
    <w:rsid w:val="41D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1354</Words>
  <Characters>1475</Characters>
  <Lines>0</Lines>
  <Paragraphs>0</Paragraphs>
  <TotalTime>402</TotalTime>
  <ScaleCrop>false</ScaleCrop>
  <LinksUpToDate>false</LinksUpToDate>
  <CharactersWithSpaces>1490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2021-04-01T00:52:00Z</dcterms:created>
  <dc:creator>frank</dc:creator>
  <cp:lastModifiedBy>frank</cp:lastModifiedBy>
  <dcterms:modified xsi:type="dcterms:W3CDTF">2021-04-02T00:48:56Z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