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41" w:firstLineChars="1300"/>
        <w:rPr>
          <w:rFonts w:hint="eastAsia" w:ascii="微软雅黑" w:hAnsi="微软雅黑" w:eastAsia="微软雅黑" w:cs="微软雅黑"/>
          <w:b/>
          <w:bCs/>
          <w:sz w:val="18"/>
          <w:szCs w:val="18"/>
          <w:lang w:val="en-US" w:eastAsia="zh-CN"/>
        </w:rPr>
      </w:pPr>
      <w:bookmarkStart w:id="0" w:name="_GoBack"/>
      <w:bookmarkEnd w:id="0"/>
      <w:r>
        <w:rPr>
          <w:rFonts w:hint="eastAsia" w:ascii="微软雅黑" w:hAnsi="微软雅黑" w:eastAsia="微软雅黑" w:cs="微软雅黑"/>
          <w:b/>
          <w:bCs/>
          <w:sz w:val="18"/>
          <w:szCs w:val="18"/>
          <w:lang w:val="en-US" w:eastAsia="zh-CN"/>
        </w:rPr>
        <w:t>以史为鉴，美债收益率会突破2%？</w:t>
      </w:r>
    </w:p>
    <w:p>
      <w:pPr>
        <w:ind w:left="2940" w:leftChars="0" w:firstLine="420" w:firstLineChars="0"/>
        <w:rPr>
          <w:rFonts w:hint="default" w:ascii="微软雅黑" w:hAnsi="微软雅黑" w:eastAsia="微软雅黑" w:cs="微软雅黑"/>
          <w:b/>
          <w:bCs/>
          <w:sz w:val="18"/>
          <w:szCs w:val="18"/>
          <w:lang w:val="en-US" w:eastAsia="zh-CN"/>
        </w:rPr>
      </w:pPr>
    </w:p>
    <w:p>
      <w:pPr>
        <w:rPr>
          <w:rFonts w:hint="eastAsia" w:ascii="微软雅黑" w:hAnsi="微软雅黑" w:eastAsia="微软雅黑" w:cs="微软雅黑"/>
          <w:b w:val="0"/>
          <w:bCs w:val="0"/>
          <w:i w:val="0"/>
          <w:caps w:val="0"/>
          <w:color w:val="auto"/>
          <w:spacing w:val="0"/>
          <w:sz w:val="15"/>
          <w:szCs w:val="15"/>
          <w:shd w:val="clear" w:fill="FFFFFF"/>
          <w:lang w:val="en-US" w:eastAsia="zh-CN"/>
        </w:rPr>
      </w:pPr>
      <w:r>
        <w:rPr>
          <w:rFonts w:hint="eastAsia" w:ascii="微软雅黑" w:hAnsi="微软雅黑" w:eastAsia="微软雅黑" w:cs="微软雅黑"/>
          <w:b w:val="0"/>
          <w:bCs w:val="0"/>
          <w:color w:val="auto"/>
          <w:sz w:val="15"/>
          <w:szCs w:val="15"/>
          <w:lang w:val="en-US" w:eastAsia="zh-CN"/>
        </w:rPr>
        <w:t>近期美债收益率的持续攀升，给金融市场带来了恐慌情绪，大人们常说，以史为鉴，方可知兴替，那今天小编就带大家走进历史</w:t>
      </w:r>
      <w:r>
        <w:rPr>
          <w:rFonts w:hint="eastAsia" w:ascii="微软雅黑" w:hAnsi="微软雅黑" w:eastAsia="微软雅黑" w:cs="微软雅黑"/>
          <w:b w:val="0"/>
          <w:bCs w:val="0"/>
          <w:i w:val="0"/>
          <w:caps w:val="0"/>
          <w:color w:val="auto"/>
          <w:spacing w:val="0"/>
          <w:sz w:val="15"/>
          <w:szCs w:val="15"/>
          <w:shd w:val="clear" w:fill="FFFFFF"/>
        </w:rPr>
        <w:t>，</w:t>
      </w:r>
      <w:r>
        <w:rPr>
          <w:rFonts w:hint="eastAsia" w:ascii="微软雅黑" w:hAnsi="微软雅黑" w:eastAsia="微软雅黑" w:cs="微软雅黑"/>
          <w:b w:val="0"/>
          <w:bCs w:val="0"/>
          <w:i w:val="0"/>
          <w:caps w:val="0"/>
          <w:color w:val="auto"/>
          <w:spacing w:val="0"/>
          <w:sz w:val="15"/>
          <w:szCs w:val="15"/>
          <w:shd w:val="clear" w:fill="FFFFFF"/>
          <w:lang w:val="en-US" w:eastAsia="zh-CN"/>
        </w:rPr>
        <w:t>看一下美债收益率是如何影响市场，后续还能涨多少？</w:t>
      </w:r>
    </w:p>
    <w:p>
      <w:pPr>
        <w:rPr>
          <w:rFonts w:hint="eastAsia" w:ascii="微软雅黑" w:hAnsi="微软雅黑" w:eastAsia="微软雅黑" w:cs="微软雅黑"/>
          <w:b w:val="0"/>
          <w:bCs w:val="0"/>
          <w:i w:val="0"/>
          <w:caps w:val="0"/>
          <w:color w:val="auto"/>
          <w:spacing w:val="0"/>
          <w:sz w:val="15"/>
          <w:szCs w:val="15"/>
          <w:shd w:val="clear" w:fill="FFFFFF"/>
          <w:lang w:val="en-US" w:eastAsia="zh-CN"/>
        </w:rPr>
      </w:pPr>
    </w:p>
    <w:p>
      <w:pPr>
        <w:jc w:val="center"/>
        <w:rPr>
          <w:rFonts w:hint="eastAsia" w:ascii="Arial" w:hAnsi="Arial" w:eastAsia="宋体" w:cs="Arial"/>
          <w:b/>
          <w:bCs/>
          <w:i w:val="0"/>
          <w:caps w:val="0"/>
          <w:color w:val="auto"/>
          <w:spacing w:val="0"/>
          <w:sz w:val="24"/>
          <w:szCs w:val="24"/>
          <w:shd w:val="clear" w:fill="FFFFFF"/>
          <w:lang w:val="en-US" w:eastAsia="zh-CN"/>
        </w:rPr>
      </w:pPr>
      <w:r>
        <w:rPr>
          <w:rFonts w:hint="eastAsia" w:ascii="微软雅黑" w:hAnsi="微软雅黑" w:eastAsia="微软雅黑" w:cs="微软雅黑"/>
          <w:b/>
          <w:bCs/>
          <w:i w:val="0"/>
          <w:caps w:val="0"/>
          <w:color w:val="auto"/>
          <w:spacing w:val="0"/>
          <w:sz w:val="15"/>
          <w:szCs w:val="15"/>
          <w:shd w:val="clear" w:fill="FFFFFF"/>
          <w:lang w:val="en-US" w:eastAsia="zh-CN"/>
        </w:rPr>
        <w:t>2010年8月-2011年4月</w:t>
      </w:r>
      <w:r>
        <w:rPr>
          <w:rFonts w:hint="eastAsia" w:ascii="微软雅黑" w:hAnsi="微软雅黑" w:eastAsia="微软雅黑" w:cs="微软雅黑"/>
          <w:b w:val="0"/>
          <w:bCs w:val="0"/>
          <w:i w:val="0"/>
          <w:caps w:val="0"/>
          <w:color w:val="auto"/>
          <w:spacing w:val="0"/>
          <w:sz w:val="15"/>
          <w:szCs w:val="15"/>
          <w:shd w:val="clear" w:fill="FFFFFF"/>
          <w:lang w:val="en-US" w:eastAsia="zh-CN"/>
        </w:rPr>
        <w:t>：</w:t>
      </w:r>
      <w:r>
        <w:rPr>
          <w:rFonts w:hint="eastAsia" w:ascii="微软雅黑" w:hAnsi="微软雅黑" w:eastAsia="微软雅黑" w:cs="微软雅黑"/>
          <w:b/>
          <w:bCs/>
          <w:i w:val="0"/>
          <w:caps w:val="0"/>
          <w:color w:val="auto"/>
          <w:spacing w:val="0"/>
          <w:sz w:val="15"/>
          <w:szCs w:val="15"/>
          <w:shd w:val="clear" w:fill="FFFFFF"/>
          <w:lang w:val="en-US" w:eastAsia="zh-CN"/>
        </w:rPr>
        <w:t>大宗上涨到美国通胀，收益率如何演绎</w:t>
      </w:r>
    </w:p>
    <w:p>
      <w:pPr>
        <w:jc w:val="left"/>
        <w:rPr>
          <w:rFonts w:hint="eastAsia" w:ascii="微软雅黑" w:hAnsi="微软雅黑" w:eastAsia="微软雅黑" w:cs="微软雅黑"/>
          <w:color w:val="auto"/>
          <w:sz w:val="13"/>
          <w:szCs w:val="13"/>
        </w:rPr>
      </w:pPr>
      <w:r>
        <w:rPr>
          <w:rFonts w:hint="eastAsia" w:ascii="微软雅黑" w:hAnsi="微软雅黑" w:eastAsia="微软雅黑" w:cs="微软雅黑"/>
          <w:color w:val="auto"/>
          <w:sz w:val="13"/>
          <w:szCs w:val="13"/>
        </w:rPr>
        <w:t>根据历史数据，在美债收益率飙升时，股市出现过较大的回撤</w:t>
      </w:r>
      <w:r>
        <w:rPr>
          <w:rFonts w:hint="eastAsia" w:ascii="微软雅黑" w:hAnsi="微软雅黑" w:eastAsia="微软雅黑" w:cs="微软雅黑"/>
          <w:color w:val="auto"/>
          <w:sz w:val="13"/>
          <w:szCs w:val="13"/>
          <w:lang w:eastAsia="zh-CN"/>
        </w:rPr>
        <w:t>，</w:t>
      </w:r>
      <w:r>
        <w:rPr>
          <w:rFonts w:hint="eastAsia" w:ascii="微软雅黑" w:hAnsi="微软雅黑" w:eastAsia="微软雅黑" w:cs="微软雅黑"/>
          <w:color w:val="auto"/>
          <w:sz w:val="13"/>
          <w:szCs w:val="13"/>
          <w:lang w:val="en-US" w:eastAsia="zh-CN"/>
        </w:rPr>
        <w:t>但长远来看还是上涨趋势</w:t>
      </w:r>
      <w:r>
        <w:rPr>
          <w:rFonts w:hint="eastAsia" w:ascii="微软雅黑" w:hAnsi="微软雅黑" w:eastAsia="微软雅黑" w:cs="微软雅黑"/>
          <w:color w:val="auto"/>
          <w:sz w:val="13"/>
          <w:szCs w:val="13"/>
        </w:rPr>
        <w:t>。通过分析，2010年8月-2011年4月</w:t>
      </w:r>
      <w:r>
        <w:rPr>
          <w:rFonts w:hint="eastAsia" w:ascii="微软雅黑" w:hAnsi="微软雅黑" w:eastAsia="微软雅黑" w:cs="微软雅黑"/>
          <w:color w:val="auto"/>
          <w:sz w:val="13"/>
          <w:szCs w:val="13"/>
          <w:lang w:val="en-US" w:eastAsia="zh-CN"/>
        </w:rPr>
        <w:t>这段经济周期</w:t>
      </w:r>
      <w:r>
        <w:rPr>
          <w:rFonts w:hint="eastAsia" w:ascii="微软雅黑" w:hAnsi="微软雅黑" w:eastAsia="微软雅黑" w:cs="微软雅黑"/>
          <w:color w:val="auto"/>
          <w:sz w:val="13"/>
          <w:szCs w:val="13"/>
        </w:rPr>
        <w:t>，可以对我们当前所处的阶段有一个更清晰的认知。</w:t>
      </w:r>
    </w:p>
    <w:p>
      <w:pPr>
        <w:jc w:val="left"/>
        <w:rPr>
          <w:rFonts w:hint="eastAsia" w:ascii="微软雅黑" w:hAnsi="微软雅黑" w:eastAsia="微软雅黑" w:cs="微软雅黑"/>
          <w:color w:val="auto"/>
          <w:sz w:val="13"/>
          <w:szCs w:val="13"/>
        </w:rPr>
      </w:pPr>
    </w:p>
    <w:p>
      <w:pPr>
        <w:jc w:val="left"/>
        <w:rPr>
          <w:rFonts w:hint="eastAsia" w:ascii="微软雅黑" w:hAnsi="微软雅黑" w:eastAsia="微软雅黑" w:cs="微软雅黑"/>
          <w:b w:val="0"/>
          <w:bCs w:val="0"/>
          <w:i w:val="0"/>
          <w:caps w:val="0"/>
          <w:color w:val="444444"/>
          <w:spacing w:val="0"/>
          <w:sz w:val="15"/>
          <w:szCs w:val="15"/>
          <w:shd w:val="clear" w:fill="FFFFFF"/>
          <w:lang w:val="en-US" w:eastAsia="zh-CN"/>
        </w:rPr>
      </w:pPr>
      <w:r>
        <w:rPr>
          <w:rFonts w:hint="eastAsia" w:ascii="微软雅黑" w:hAnsi="微软雅黑" w:eastAsia="微软雅黑" w:cs="微软雅黑"/>
          <w:color w:val="auto"/>
          <w:sz w:val="13"/>
          <w:szCs w:val="13"/>
        </w:rPr>
        <w:t>从2009年到2011年，美国市场经历了两波大宗和通胀的上行，这与当时的经济形式、货币政策息息相关。为应对次贷危机，美联储连续2次QE刺激下，经济复苏，资产价格普涨，通胀上行。地产行业的逐渐回暖拉动美国经济由底部向上修复</w:t>
      </w:r>
      <w:r>
        <w:rPr>
          <w:rFonts w:hint="eastAsia" w:ascii="微软雅黑" w:hAnsi="微软雅黑" w:eastAsia="微软雅黑" w:cs="微软雅黑"/>
          <w:color w:val="auto"/>
          <w:sz w:val="13"/>
          <w:szCs w:val="13"/>
          <w:lang w:eastAsia="zh-CN"/>
        </w:rPr>
        <w:t>。</w:t>
      </w:r>
      <w:r>
        <w:rPr>
          <w:rFonts w:hint="eastAsia" w:ascii="微软雅黑" w:hAnsi="微软雅黑" w:eastAsia="微软雅黑" w:cs="微软雅黑"/>
          <w:color w:val="auto"/>
          <w:sz w:val="13"/>
          <w:szCs w:val="13"/>
          <w:lang w:val="en-US" w:eastAsia="zh-CN"/>
        </w:rPr>
        <w:t>同时</w:t>
      </w:r>
      <w:r>
        <w:rPr>
          <w:rFonts w:hint="eastAsia" w:ascii="微软雅黑" w:hAnsi="微软雅黑" w:eastAsia="微软雅黑" w:cs="微软雅黑"/>
          <w:color w:val="auto"/>
          <w:sz w:val="13"/>
          <w:szCs w:val="13"/>
        </w:rPr>
        <w:t>美股、美债收益率、大宗商品价格和通胀都呈现上行趋势。</w:t>
      </w:r>
      <w:r>
        <w:rPr>
          <w:rFonts w:hint="eastAsia" w:ascii="微软雅黑" w:hAnsi="微软雅黑" w:eastAsia="微软雅黑" w:cs="微软雅黑"/>
          <w:color w:val="auto"/>
          <w:sz w:val="13"/>
          <w:szCs w:val="13"/>
          <w:lang w:val="en-US" w:eastAsia="zh-CN"/>
        </w:rPr>
        <w:t>从下图中我们可以看出收益率上升之快。</w:t>
      </w:r>
      <w:r>
        <w:rPr>
          <w:rFonts w:hint="eastAsia" w:ascii="微软雅黑" w:hAnsi="微软雅黑" w:eastAsia="微软雅黑" w:cs="微软雅黑"/>
          <w:color w:val="auto"/>
          <w:sz w:val="13"/>
          <w:szCs w:val="13"/>
        </w:rPr>
        <w:t>而大宗上涨</w:t>
      </w:r>
      <w:r>
        <w:rPr>
          <w:rFonts w:hint="eastAsia" w:ascii="微软雅黑" w:hAnsi="微软雅黑" w:eastAsia="微软雅黑" w:cs="微软雅黑"/>
          <w:color w:val="auto"/>
          <w:sz w:val="13"/>
          <w:szCs w:val="13"/>
          <w:lang w:val="en-US" w:eastAsia="zh-CN"/>
        </w:rPr>
        <w:t>到</w:t>
      </w:r>
      <w:r>
        <w:rPr>
          <w:rFonts w:hint="eastAsia" w:ascii="微软雅黑" w:hAnsi="微软雅黑" w:eastAsia="微软雅黑" w:cs="微软雅黑"/>
          <w:color w:val="auto"/>
          <w:sz w:val="13"/>
          <w:szCs w:val="13"/>
        </w:rPr>
        <w:t>通胀上涨</w:t>
      </w:r>
      <w:r>
        <w:rPr>
          <w:rFonts w:hint="eastAsia" w:ascii="微软雅黑" w:hAnsi="微软雅黑" w:eastAsia="微软雅黑" w:cs="微软雅黑"/>
          <w:color w:val="auto"/>
          <w:sz w:val="13"/>
          <w:szCs w:val="13"/>
          <w:lang w:val="en-US" w:eastAsia="zh-CN"/>
        </w:rPr>
        <w:t>再到</w:t>
      </w:r>
      <w:r>
        <w:rPr>
          <w:rFonts w:hint="eastAsia" w:ascii="微软雅黑" w:hAnsi="微软雅黑" w:eastAsia="微软雅黑" w:cs="微软雅黑"/>
          <w:color w:val="auto"/>
          <w:sz w:val="13"/>
          <w:szCs w:val="13"/>
        </w:rPr>
        <w:t>联储反应各环节之间存在明显的时滞，这是因为美联储的关注重心在于核心PCE而非大宗商品价格。从大宗上涨到美联储担忧通胀，这一过程大概10个月。在当下经济复苏大背景下，</w:t>
      </w:r>
      <w:r>
        <w:rPr>
          <w:rFonts w:hint="eastAsia" w:ascii="微软雅黑" w:hAnsi="微软雅黑" w:eastAsia="微软雅黑" w:cs="微软雅黑"/>
          <w:color w:val="auto"/>
          <w:sz w:val="13"/>
          <w:szCs w:val="13"/>
          <w:lang w:val="en-US" w:eastAsia="zh-CN"/>
        </w:rPr>
        <w:t>美联储连续两次大放水，</w:t>
      </w:r>
      <w:r>
        <w:rPr>
          <w:rFonts w:hint="eastAsia" w:ascii="微软雅黑" w:hAnsi="微软雅黑" w:eastAsia="微软雅黑" w:cs="微软雅黑"/>
          <w:color w:val="auto"/>
          <w:sz w:val="13"/>
          <w:szCs w:val="13"/>
        </w:rPr>
        <w:t>大宗，美债收益率</w:t>
      </w:r>
      <w:r>
        <w:rPr>
          <w:rFonts w:hint="eastAsia" w:ascii="微软雅黑" w:hAnsi="微软雅黑" w:eastAsia="微软雅黑" w:cs="微软雅黑"/>
          <w:color w:val="auto"/>
          <w:sz w:val="13"/>
          <w:szCs w:val="13"/>
          <w:lang w:val="en-US" w:eastAsia="zh-CN"/>
        </w:rPr>
        <w:t>同时</w:t>
      </w:r>
      <w:r>
        <w:rPr>
          <w:rFonts w:hint="eastAsia" w:ascii="微软雅黑" w:hAnsi="微软雅黑" w:eastAsia="微软雅黑" w:cs="微软雅黑"/>
          <w:color w:val="auto"/>
          <w:sz w:val="13"/>
          <w:szCs w:val="13"/>
        </w:rPr>
        <w:t>快速飙升，而美联储的关注点集中在经济和失业率的恢复程度，</w:t>
      </w:r>
      <w:r>
        <w:rPr>
          <w:rFonts w:hint="eastAsia" w:ascii="微软雅黑" w:hAnsi="微软雅黑" w:eastAsia="微软雅黑" w:cs="微软雅黑"/>
          <w:color w:val="auto"/>
          <w:sz w:val="13"/>
          <w:szCs w:val="13"/>
          <w:lang w:val="en-US" w:eastAsia="zh-CN"/>
        </w:rPr>
        <w:t>也</w:t>
      </w:r>
      <w:r>
        <w:rPr>
          <w:rFonts w:hint="eastAsia" w:ascii="微软雅黑" w:hAnsi="微软雅黑" w:eastAsia="微软雅黑" w:cs="微软雅黑"/>
          <w:color w:val="auto"/>
          <w:sz w:val="13"/>
          <w:szCs w:val="13"/>
        </w:rPr>
        <w:t>非通胀的上行。历史是多么惊人的相似，</w:t>
      </w:r>
      <w:r>
        <w:rPr>
          <w:rFonts w:hint="eastAsia" w:ascii="微软雅黑" w:hAnsi="微软雅黑" w:eastAsia="微软雅黑" w:cs="微软雅黑"/>
          <w:color w:val="auto"/>
          <w:sz w:val="13"/>
          <w:szCs w:val="13"/>
          <w:lang w:val="en-US" w:eastAsia="zh-CN"/>
        </w:rPr>
        <w:t>由此我们可以推断出从现在</w:t>
      </w:r>
      <w:r>
        <w:rPr>
          <w:rFonts w:hint="eastAsia" w:ascii="微软雅黑" w:hAnsi="微软雅黑" w:eastAsia="微软雅黑" w:cs="微软雅黑"/>
          <w:color w:val="auto"/>
          <w:sz w:val="13"/>
          <w:szCs w:val="13"/>
        </w:rPr>
        <w:t>到美联储担忧通胀加息估计还有很长一段时间。如果当前经济周期与11年相似，美债收益率的上涨对于</w:t>
      </w:r>
      <w:r>
        <w:rPr>
          <w:rFonts w:hint="eastAsia" w:ascii="微软雅黑" w:hAnsi="微软雅黑" w:eastAsia="微软雅黑" w:cs="微软雅黑"/>
          <w:color w:val="auto"/>
          <w:sz w:val="13"/>
          <w:szCs w:val="13"/>
          <w:lang w:val="en-US" w:eastAsia="zh-CN"/>
        </w:rPr>
        <w:t>三大指数上行的压</w:t>
      </w:r>
      <w:r>
        <w:rPr>
          <w:rFonts w:hint="eastAsia" w:ascii="微软雅黑" w:hAnsi="微软雅黑" w:eastAsia="微软雅黑" w:cs="微软雅黑"/>
          <w:color w:val="auto"/>
          <w:sz w:val="13"/>
          <w:szCs w:val="13"/>
        </w:rPr>
        <w:t>会很快烟消云散。</w:t>
      </w:r>
      <w:r>
        <w:drawing>
          <wp:inline distT="0" distB="0" distL="114300" distR="114300">
            <wp:extent cx="5257165" cy="2560320"/>
            <wp:effectExtent l="0" t="0" r="63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57165" cy="2560320"/>
                    </a:xfrm>
                    <a:prstGeom prst="rect">
                      <a:avLst/>
                    </a:prstGeom>
                    <a:noFill/>
                    <a:ln>
                      <a:noFill/>
                    </a:ln>
                  </pic:spPr>
                </pic:pic>
              </a:graphicData>
            </a:graphic>
          </wp:inline>
        </w:drawing>
      </w:r>
    </w:p>
    <w:p>
      <w:pPr>
        <w:jc w:val="left"/>
        <w:rPr>
          <w:rFonts w:hint="eastAsia" w:ascii="微软雅黑" w:hAnsi="微软雅黑" w:eastAsia="微软雅黑" w:cs="微软雅黑"/>
          <w:b w:val="0"/>
          <w:bCs w:val="0"/>
          <w:i w:val="0"/>
          <w:caps w:val="0"/>
          <w:color w:val="444444"/>
          <w:spacing w:val="0"/>
          <w:sz w:val="15"/>
          <w:szCs w:val="15"/>
          <w:shd w:val="clear" w:fill="FFFFFF"/>
          <w:lang w:val="en-US" w:eastAsia="zh-CN"/>
        </w:rPr>
      </w:pPr>
    </w:p>
    <w:p>
      <w:pPr>
        <w:jc w:val="left"/>
        <w:rPr>
          <w:rFonts w:hint="eastAsia" w:ascii="微软雅黑" w:hAnsi="微软雅黑" w:eastAsia="微软雅黑" w:cs="微软雅黑"/>
          <w:b w:val="0"/>
          <w:bCs w:val="0"/>
          <w:i w:val="0"/>
          <w:caps w:val="0"/>
          <w:color w:val="auto"/>
          <w:spacing w:val="0"/>
          <w:sz w:val="13"/>
          <w:szCs w:val="13"/>
          <w:shd w:val="clear" w:fill="FFFFFF"/>
          <w:lang w:val="en-US" w:eastAsia="zh-CN"/>
        </w:rPr>
      </w:pPr>
      <w:r>
        <w:rPr>
          <w:rFonts w:hint="eastAsia" w:ascii="微软雅黑" w:hAnsi="微软雅黑" w:eastAsia="微软雅黑" w:cs="微软雅黑"/>
          <w:b w:val="0"/>
          <w:bCs w:val="0"/>
          <w:i w:val="0"/>
          <w:caps w:val="0"/>
          <w:color w:val="auto"/>
          <w:spacing w:val="0"/>
          <w:sz w:val="13"/>
          <w:szCs w:val="13"/>
          <w:shd w:val="clear" w:fill="FFFFFF"/>
          <w:lang w:val="en-US" w:eastAsia="zh-CN"/>
        </w:rPr>
        <w:t>如果收益率对市场的影响会减弱，那美债收益率后续还能走多远？The Leuthold Group首席投资策略师詹姆斯·保尔森（James Paulsen）在周一的报告中写道：“鉴于债券市场目前的通胀预期为2.25％（即10年盈亏平衡率），收益率仍有很大上升空间。我们的猜测是，今年的10年期国债收益率将突破2％？”</w:t>
      </w:r>
    </w:p>
    <w:p>
      <w:pPr>
        <w:jc w:val="left"/>
        <w:rPr>
          <w:rFonts w:hint="eastAsia" w:ascii="微软雅黑" w:hAnsi="微软雅黑" w:eastAsia="微软雅黑" w:cs="微软雅黑"/>
          <w:b w:val="0"/>
          <w:bCs w:val="0"/>
          <w:i w:val="0"/>
          <w:caps w:val="0"/>
          <w:color w:val="auto"/>
          <w:spacing w:val="0"/>
          <w:sz w:val="13"/>
          <w:szCs w:val="13"/>
          <w:shd w:val="clear" w:fill="FFFFFF"/>
          <w:lang w:val="en-US" w:eastAsia="zh-CN"/>
        </w:rPr>
      </w:pPr>
    </w:p>
    <w:p>
      <w:pPr>
        <w:jc w:val="left"/>
        <w:rPr>
          <w:rFonts w:hint="eastAsia" w:ascii="微软雅黑" w:hAnsi="微软雅黑" w:eastAsia="微软雅黑" w:cs="微软雅黑"/>
          <w:b w:val="0"/>
          <w:bCs w:val="0"/>
          <w:i w:val="0"/>
          <w:caps w:val="0"/>
          <w:color w:val="auto"/>
          <w:spacing w:val="0"/>
          <w:sz w:val="13"/>
          <w:szCs w:val="13"/>
          <w:shd w:val="clear" w:fill="FFFFFF"/>
          <w:lang w:val="en-US" w:eastAsia="zh-CN"/>
        </w:rPr>
      </w:pPr>
      <w:r>
        <w:rPr>
          <w:rFonts w:hint="eastAsia" w:ascii="微软雅黑" w:hAnsi="微软雅黑" w:eastAsia="微软雅黑" w:cs="微软雅黑"/>
          <w:b w:val="0"/>
          <w:bCs w:val="0"/>
          <w:i w:val="0"/>
          <w:caps w:val="0"/>
          <w:color w:val="auto"/>
          <w:spacing w:val="0"/>
          <w:sz w:val="13"/>
          <w:szCs w:val="13"/>
          <w:shd w:val="clear" w:fill="FFFFFF"/>
          <w:lang w:val="en-US" w:eastAsia="zh-CN"/>
        </w:rPr>
        <w:t>分析人士指出，很大程度上取决于美联储是否最终会被迫改变其宽松货币政策以应对持续和持久的通货膨胀超出其目标，也许是比预期更早的将基准利率提高至0％至0.25％之上。或者通过缩减每月1200亿美元的债券购买计划，这可能会耗尽金融市场的流动性。</w:t>
      </w:r>
    </w:p>
    <w:p>
      <w:pPr>
        <w:jc w:val="left"/>
        <w:rPr>
          <w:rFonts w:hint="eastAsia" w:ascii="微软雅黑" w:hAnsi="微软雅黑" w:eastAsia="微软雅黑" w:cs="微软雅黑"/>
          <w:b w:val="0"/>
          <w:bCs w:val="0"/>
          <w:i w:val="0"/>
          <w:caps w:val="0"/>
          <w:color w:val="auto"/>
          <w:spacing w:val="0"/>
          <w:sz w:val="13"/>
          <w:szCs w:val="13"/>
          <w:shd w:val="clear" w:fill="FFFFFF"/>
          <w:lang w:val="en-US" w:eastAsia="zh-CN"/>
        </w:rPr>
      </w:pPr>
      <w:r>
        <w:rPr>
          <w:rFonts w:hint="eastAsia" w:ascii="微软雅黑" w:hAnsi="微软雅黑" w:eastAsia="微软雅黑" w:cs="微软雅黑"/>
          <w:b w:val="0"/>
          <w:bCs w:val="0"/>
          <w:i w:val="0"/>
          <w:caps w:val="0"/>
          <w:color w:val="auto"/>
          <w:spacing w:val="0"/>
          <w:sz w:val="13"/>
          <w:szCs w:val="13"/>
          <w:shd w:val="clear" w:fill="FFFFFF"/>
          <w:lang w:val="en-US" w:eastAsia="zh-CN"/>
        </w:rPr>
        <w:t>景顺首席全球市场策略师克里斯蒂娜•胡珀（Kristina Hooper）在周一的报告中写道：“我认为，如果十年期美国国债的收益率从此处迅速上升，并创造出混乱的市场，美联储可能会采取行动。”</w:t>
      </w:r>
    </w:p>
    <w:p>
      <w:pPr>
        <w:jc w:val="center"/>
        <w:rPr>
          <w:rFonts w:hint="eastAsia" w:ascii="微软雅黑" w:hAnsi="微软雅黑" w:eastAsia="微软雅黑" w:cs="微软雅黑"/>
          <w:b/>
          <w:bCs/>
          <w:i w:val="0"/>
          <w:caps w:val="0"/>
          <w:color w:val="444444"/>
          <w:spacing w:val="0"/>
          <w:sz w:val="13"/>
          <w:szCs w:val="13"/>
          <w:shd w:val="clear" w:fill="FFFFFF"/>
          <w:lang w:val="en-US" w:eastAsia="zh-CN"/>
        </w:rPr>
      </w:pPr>
      <w:r>
        <w:rPr>
          <w:rFonts w:hint="eastAsia" w:ascii="微软雅黑" w:hAnsi="微软雅黑" w:eastAsia="微软雅黑" w:cs="微软雅黑"/>
          <w:b/>
          <w:bCs/>
          <w:i w:val="0"/>
          <w:caps w:val="0"/>
          <w:color w:val="444444"/>
          <w:spacing w:val="0"/>
          <w:sz w:val="13"/>
          <w:szCs w:val="13"/>
          <w:shd w:val="clear" w:fill="FFFFFF"/>
          <w:lang w:val="en-US" w:eastAsia="zh-CN"/>
        </w:rPr>
        <w:t>周期股会是未来的主线？</w:t>
      </w:r>
    </w:p>
    <w:p>
      <w:pPr>
        <w:jc w:val="left"/>
        <w:rPr>
          <w:rFonts w:hint="eastAsia" w:ascii="微软雅黑" w:hAnsi="微软雅黑" w:eastAsia="微软雅黑" w:cs="微软雅黑"/>
          <w:b w:val="0"/>
          <w:bCs w:val="0"/>
          <w:i w:val="0"/>
          <w:caps w:val="0"/>
          <w:color w:val="auto"/>
          <w:spacing w:val="0"/>
          <w:sz w:val="13"/>
          <w:szCs w:val="13"/>
          <w:shd w:val="clear" w:fill="FFFFFF"/>
          <w:lang w:val="en-US" w:eastAsia="zh-CN"/>
        </w:rPr>
      </w:pPr>
      <w:r>
        <w:rPr>
          <w:rFonts w:hint="eastAsia" w:ascii="微软雅黑" w:hAnsi="微软雅黑" w:eastAsia="微软雅黑" w:cs="微软雅黑"/>
          <w:b w:val="0"/>
          <w:bCs w:val="0"/>
          <w:i w:val="0"/>
          <w:caps w:val="0"/>
          <w:color w:val="auto"/>
          <w:spacing w:val="0"/>
          <w:sz w:val="13"/>
          <w:szCs w:val="13"/>
          <w:shd w:val="clear" w:fill="FFFFFF"/>
          <w:lang w:val="en-US" w:eastAsia="zh-CN"/>
        </w:rPr>
        <w:t>前经济复苏周期与2010年8月-2011年4月也有些不同之处，因美联储连续刺激连续政策不断（先是之前的9000亿再到现在的1.9万亿），资产价格的波动更多来自金融市场，19年主要是资产负债居民消费类得的。因此，金融市场会变得脆弱不堪，稍微有点风吹草动，便会问题不断。比如说当下成长股高估值问题，成长股（科技股）对于美债收益率上升非常敏感，因为其价值在很大程度上取决于未来的收益，当收益率上升时，收益的折价幅度会更</w:t>
      </w:r>
      <w:r>
        <w:rPr>
          <w:rFonts w:hint="eastAsia" w:ascii="微软雅黑" w:hAnsi="微软雅黑" w:eastAsia="微软雅黑" w:cs="微软雅黑"/>
          <w:b w:val="0"/>
          <w:bCs w:val="0"/>
          <w:i w:val="0"/>
          <w:caps w:val="0"/>
          <w:color w:val="auto"/>
          <w:spacing w:val="0"/>
          <w:sz w:val="13"/>
          <w:szCs w:val="13"/>
          <w:shd w:val="clear" w:fill="FFFFFF"/>
          <w:lang w:val="en-US" w:eastAsia="zh-CN"/>
        </w:rPr>
        <w:t>大。上周纳斯达克一度跌了10%，进入修正区域，拖拽标普500同时下跌，目前不少投资者开始转向周期股。与此同时大家也担心，正处于修正的纳斯达克会不会继续引领着标普500和正在蓄势待发或已经有些涨幅的的周期股下跌？</w:t>
      </w:r>
    </w:p>
    <w:p>
      <w:pPr>
        <w:jc w:val="left"/>
        <w:rPr>
          <w:rFonts w:hint="eastAsia" w:ascii="微软雅黑" w:hAnsi="微软雅黑" w:eastAsia="微软雅黑" w:cs="微软雅黑"/>
          <w:b w:val="0"/>
          <w:bCs w:val="0"/>
          <w:i w:val="0"/>
          <w:caps w:val="0"/>
          <w:color w:val="auto"/>
          <w:spacing w:val="0"/>
          <w:sz w:val="13"/>
          <w:szCs w:val="13"/>
          <w:shd w:val="clear" w:fill="FFFFFF"/>
          <w:lang w:val="en-US" w:eastAsia="zh-CN"/>
        </w:rPr>
      </w:pPr>
    </w:p>
    <w:p>
      <w:pPr>
        <w:jc w:val="left"/>
        <w:rPr>
          <w:rFonts w:hint="eastAsia" w:ascii="微软雅黑" w:hAnsi="微软雅黑" w:eastAsia="微软雅黑" w:cs="微软雅黑"/>
          <w:b w:val="0"/>
          <w:bCs w:val="0"/>
          <w:i w:val="0"/>
          <w:caps w:val="0"/>
          <w:color w:val="auto"/>
          <w:spacing w:val="0"/>
          <w:sz w:val="13"/>
          <w:szCs w:val="13"/>
          <w:shd w:val="clear" w:fill="FFFFFF"/>
          <w:lang w:val="en-US" w:eastAsia="zh-CN"/>
        </w:rPr>
      </w:pPr>
      <w:r>
        <w:rPr>
          <w:rFonts w:hint="eastAsia" w:ascii="微软雅黑" w:hAnsi="微软雅黑" w:eastAsia="微软雅黑" w:cs="微软雅黑"/>
          <w:b w:val="0"/>
          <w:bCs w:val="0"/>
          <w:i w:val="0"/>
          <w:caps w:val="0"/>
          <w:color w:val="auto"/>
          <w:spacing w:val="0"/>
          <w:sz w:val="13"/>
          <w:szCs w:val="13"/>
          <w:shd w:val="clear" w:fill="FFFFFF"/>
          <w:lang w:val="en-US" w:eastAsia="zh-CN"/>
        </w:rPr>
        <w:t>据华尔街过去五年的数据表明，周期股（比如能源）和指数的走势有71%的正相关性。说明超过71%的可能性周期股（能源）的上涨会带动指数的上涨。而</w:t>
      </w:r>
      <w:r>
        <w:rPr>
          <w:rFonts w:hint="eastAsia" w:ascii="微软雅黑" w:hAnsi="微软雅黑" w:eastAsia="微软雅黑" w:cs="微软雅黑"/>
          <w:b w:val="0"/>
          <w:bCs w:val="0"/>
          <w:i w:val="0"/>
          <w:caps w:val="0"/>
          <w:color w:val="auto"/>
          <w:spacing w:val="0"/>
          <w:sz w:val="13"/>
          <w:szCs w:val="13"/>
          <w:shd w:val="clear" w:fill="FFFFFF"/>
          <w:lang w:val="en-US" w:eastAsia="zh-CN"/>
        </w:rPr>
        <w:t>标普500和纳指之间走势的相关性高达85%-92%。如果把标普500当做中间项，就是说不用太担心周期股（能源）高涨时科技股会掉链子。但这跟当下实况完全不一样，美债收益率的上升对于纳指的影响非常大，而收益率上升有利于经济复苏，经济复苏对周期股却是非常有利的。</w:t>
      </w:r>
    </w:p>
    <w:p>
      <w:pPr>
        <w:jc w:val="left"/>
        <w:rPr>
          <w:rFonts w:hint="eastAsia" w:ascii="微软雅黑" w:hAnsi="微软雅黑" w:eastAsia="微软雅黑" w:cs="微软雅黑"/>
          <w:b w:val="0"/>
          <w:bCs w:val="0"/>
          <w:i w:val="0"/>
          <w:caps w:val="0"/>
          <w:color w:val="auto"/>
          <w:spacing w:val="0"/>
          <w:sz w:val="13"/>
          <w:szCs w:val="13"/>
          <w:shd w:val="clear" w:fill="FFFFFF"/>
          <w:lang w:val="en-US" w:eastAsia="zh-CN"/>
        </w:rPr>
      </w:pPr>
      <w:r>
        <w:rPr>
          <w:rFonts w:hint="eastAsia" w:ascii="微软雅黑" w:hAnsi="微软雅黑" w:eastAsia="微软雅黑" w:cs="微软雅黑"/>
          <w:b w:val="0"/>
          <w:bCs w:val="0"/>
          <w:i w:val="0"/>
          <w:caps w:val="0"/>
          <w:color w:val="auto"/>
          <w:spacing w:val="0"/>
          <w:sz w:val="13"/>
          <w:szCs w:val="13"/>
          <w:shd w:val="clear" w:fill="FFFFFF"/>
          <w:lang w:val="en-US" w:eastAsia="zh-CN"/>
        </w:rPr>
        <w:t>如果从经济学的角度，周期股和纳指之间是没有相关性的。但标普500 仍可以作为中间值，因周期股与标普500是相关的，同时标普500与纳指之间是高度相关的，但这也不能推出周期股和纳指是负相关的。所以说，周期股的上行很有可能是推动整个市场上涨的的主力军。</w:t>
      </w:r>
    </w:p>
    <w:p>
      <w:pPr>
        <w:rPr>
          <w:color w:val="auto"/>
          <w:sz w:val="13"/>
          <w:szCs w:val="1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dinBold">
    <w:altName w:val="Segoe Print"/>
    <w:panose1 w:val="00000000000000000000"/>
    <w:charset w:val="00"/>
    <w:family w:val="auto"/>
    <w:pitch w:val="default"/>
    <w:sig w:usb0="00000000" w:usb1="00000000" w:usb2="00000000" w:usb3="00000000" w:csb0="00000000" w:csb1="00000000"/>
  </w:font>
  <w:font w:name="dinRegular">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10EDA"/>
    <w:rsid w:val="02F36351"/>
    <w:rsid w:val="0960066E"/>
    <w:rsid w:val="1F4D2791"/>
    <w:rsid w:val="2A9F3252"/>
    <w:rsid w:val="2B295620"/>
    <w:rsid w:val="315F5562"/>
    <w:rsid w:val="37635920"/>
    <w:rsid w:val="605A0B0F"/>
    <w:rsid w:val="738F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1509</Words>
  <Characters>1620</Characters>
  <Lines>0</Lines>
  <Paragraphs>0</Paragraphs>
  <TotalTime>55</TotalTime>
  <ScaleCrop>false</ScaleCrop>
  <LinksUpToDate>false</LinksUpToDate>
  <CharactersWithSpaces>1625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2021-03-09T16:59:00Z</dcterms:created>
  <dc:creator>frank</dc:creator>
  <cp:lastModifiedBy>frank</cp:lastModifiedBy>
  <dcterms:modified xsi:type="dcterms:W3CDTF">2021-03-09T22:44:15Z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