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40" w:leftChars="0" w:firstLine="420" w:firstLineChars="0"/>
        <w:rPr>
          <w:rFonts w:hint="eastAsia" w:ascii="微软雅黑 Light" w:hAnsi="微软雅黑 Light" w:eastAsia="微软雅黑 Light" w:cs="微软雅黑 Light"/>
          <w:b/>
          <w:bCs/>
          <w:sz w:val="28"/>
          <w:szCs w:val="2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8"/>
          <w:szCs w:val="28"/>
          <w:lang w:val="en-US" w:eastAsia="zh-CN"/>
        </w:rPr>
        <w:t>来自“美林时钟“的警示，下个经济周期将是经济危机？</w:t>
      </w:r>
    </w:p>
    <w:p>
      <w:pPr>
        <w:rPr>
          <w:rFonts w:hint="eastAsia" w:ascii="微软雅黑 Light" w:hAnsi="微软雅黑 Light" w:eastAsia="微软雅黑 Light" w:cs="微软雅黑 Light"/>
          <w:i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因昨天市场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191919"/>
          <w:spacing w:val="0"/>
          <w:sz w:val="21"/>
          <w:szCs w:val="21"/>
          <w:shd w:val="clear" w:fill="FFFFFF"/>
        </w:rPr>
        <w:t>没等到美联储主席鲍威尔的“救市”信号，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美债收益率继续飙升，今早开盘后股债均遭大幅抛售，现如今全球金融市场都处于恐慌状态。今天小编就带大家从政治经济学的角度（美林时钟）来看下市场究竟怎么了，接下来会发生什么？</w:t>
      </w:r>
    </w:p>
    <w:p>
      <w:pPr>
        <w:jc w:val="both"/>
      </w:pPr>
      <w:r>
        <w:drawing>
          <wp:inline distT="0" distB="0" distL="114300" distR="114300">
            <wp:extent cx="5270500" cy="4194175"/>
            <wp:effectExtent l="0" t="0" r="6350" b="1587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19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0"/>
        <w:jc w:val="center"/>
        <w:rPr>
          <w:rFonts w:hint="eastAsia" w:ascii="微软雅黑 Light" w:hAnsi="微软雅黑 Light" w:eastAsia="微软雅黑 Light" w:cs="微软雅黑 Light"/>
          <w:b/>
          <w:bCs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“美林时钟”理论：</w:t>
      </w:r>
      <w:r>
        <w:rPr>
          <w:rStyle w:val="7"/>
          <w:rFonts w:hint="eastAsia" w:ascii="微软雅黑 Light" w:hAnsi="微软雅黑 Light" w:eastAsia="微软雅黑 Light" w:cs="微软雅黑 Light"/>
          <w:b/>
          <w:bCs w:val="0"/>
          <w:i w:val="0"/>
          <w:caps w:val="0"/>
          <w:color w:val="222222"/>
          <w:spacing w:val="3"/>
          <w:sz w:val="24"/>
          <w:szCs w:val="24"/>
          <w:shd w:val="clear" w:fill="FFFFFF"/>
        </w:rPr>
        <w:t>资产轮动背后的核心变量是利率</w:t>
      </w:r>
    </w:p>
    <w:p>
      <w:pP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  <w:lang w:eastAsia="zh-CN"/>
        </w:rPr>
      </w:pPr>
      <w:r>
        <w:rPr>
          <w:rFonts w:hint="eastAsia" w:ascii="微软雅黑 Light" w:hAnsi="微软雅黑 Light" w:eastAsia="微软雅黑 Light" w:cs="微软雅黑 Light"/>
          <w:sz w:val="21"/>
          <w:szCs w:val="21"/>
          <w:lang w:val="en-US" w:eastAsia="zh-CN"/>
        </w:rPr>
        <w:t>2004 年，美林证券通过对美国1973-2004约30年的经济数据进行统计研究后，提出了投资时钟理论，表述了资产轮动与经济周期之间的关系。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  <w:t>根据“美林时钟”，周期位置主要有四类，在表现最好的资产类别、股市风格与债券收益率曲线形态等方面各有不同，有人戏称“什么季节穿什么衣”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  <w:lang w:eastAsia="zh-CN"/>
        </w:rPr>
        <w:t>。</w:t>
      </w:r>
    </w:p>
    <w:p>
      <w:pP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  <w:lang w:val="en-US" w:eastAsia="zh-CN"/>
        </w:rPr>
        <w:t>美林时钟创造了一种自上而下的投资思路。经济周期对于大类资产走势的影响，看似每个周期各有不同，实则压着相同的韵脚。美林投资时钟以产出缺口和通胀两个指标，将经济周期划分为衰退、复苏、过热和滞胀四个阶段，资产类别划分为债券、股票、大宗商品和现金四类。</w:t>
      </w:r>
      <w:r>
        <w:rPr>
          <w:rFonts w:hint="eastAsia" w:ascii="微软雅黑 Light" w:hAnsi="微软雅黑 Light" w:eastAsia="微软雅黑 Light" w:cs="微软雅黑 Light"/>
          <w:sz w:val="21"/>
          <w:szCs w:val="21"/>
          <w:lang w:val="en-US" w:eastAsia="zh-CN"/>
        </w:rPr>
        <w:t>我们先来了解一下“美林”的4个阶段是如何运作的。</w:t>
      </w:r>
    </w:p>
    <w:p>
      <w:pPr>
        <w:numPr>
          <w:ilvl w:val="0"/>
          <w:numId w:val="1"/>
        </w:numP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sz w:val="21"/>
          <w:szCs w:val="21"/>
          <w:lang w:val="en-US" w:eastAsia="zh-CN"/>
        </w:rPr>
        <w:t>“经济下行，通胀下行”，构成衰退阶段，导致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  <w:t>产出缺口恶化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  <w:t>货币政策趋松，债券的表现最为突出。</w:t>
      </w:r>
    </w:p>
    <w:p>
      <w:pPr>
        <w:numPr>
          <w:numId w:val="0"/>
        </w:numP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222222"/>
          <w:spacing w:val="3"/>
          <w:sz w:val="21"/>
          <w:szCs w:val="21"/>
          <w:shd w:val="clear" w:fill="FFFFFF"/>
        </w:rPr>
        <w:t>债券&gt;现金&gt;股票&gt;大宗商品。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sz w:val="21"/>
          <w:szCs w:val="21"/>
          <w:lang w:val="en-US" w:eastAsia="zh-CN"/>
        </w:rPr>
        <w:t>“经济上行，通胀下行”构成复苏阶段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  <w:t>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  <w:lang w:val="en-US" w:eastAsia="zh-CN"/>
        </w:rPr>
        <w:t>导致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  <w:t>产出缺口好转，通胀下行。经济转好，货币政策稳定，企业盈利改善，股票获得超额收益。</w:t>
      </w:r>
    </w:p>
    <w:p>
      <w:pPr>
        <w:numPr>
          <w:numId w:val="0"/>
        </w:numPr>
        <w:ind w:leftChars="0"/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222222"/>
          <w:spacing w:val="3"/>
          <w:sz w:val="21"/>
          <w:szCs w:val="21"/>
          <w:shd w:val="clear" w:fill="FFFFFF"/>
        </w:rPr>
        <w:t>股票&gt;债券&gt;现金&gt;大宗商品。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sz w:val="21"/>
          <w:szCs w:val="21"/>
          <w:lang w:val="en-US" w:eastAsia="zh-CN"/>
        </w:rPr>
        <w:t>“经济上行，通胀上行”构成过热阶段，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  <w:t>产出缺口继续向好，通胀上行。通胀上行增加了现金的持有成本，货币政策收紧以及加息的可能性降低了债券的吸引力，商品受益于通胀的上行，明显走牛。</w:t>
      </w:r>
    </w:p>
    <w:p>
      <w:pPr>
        <w:numPr>
          <w:numId w:val="0"/>
        </w:numPr>
        <w:ind w:leftChars="0"/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222222"/>
          <w:spacing w:val="3"/>
          <w:sz w:val="21"/>
          <w:szCs w:val="21"/>
          <w:shd w:val="clear" w:fill="FFFFFF"/>
        </w:rPr>
        <w:t>大宗商品&gt;股票&gt;现金/债券。</w:t>
      </w:r>
    </w:p>
    <w:p>
      <w:pPr>
        <w:numPr>
          <w:ilvl w:val="0"/>
          <w:numId w:val="2"/>
        </w:numP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sz w:val="21"/>
          <w:szCs w:val="21"/>
          <w:lang w:val="en-US" w:eastAsia="zh-CN"/>
        </w:rPr>
        <w:t>“经济下行，通胀上行”构成滞胀阶段，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  <w:t>产出缺口恶化，通胀上行。由于通胀压力，此时货币政策难以放松，同时经济下行对企业盈利形成拖累，对股票造成负面影响，基于长期配置需求，债券的吸引力提升。</w:t>
      </w:r>
    </w:p>
    <w:p>
      <w:pPr>
        <w:numPr>
          <w:numId w:val="0"/>
        </w:numP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222222"/>
          <w:spacing w:val="3"/>
          <w:sz w:val="21"/>
          <w:szCs w:val="21"/>
          <w:shd w:val="clear" w:fill="FFFFFF"/>
        </w:rPr>
        <w:t>现金&gt;债券&gt;大宗商品/股票。</w:t>
      </w:r>
    </w:p>
    <w:p>
      <w:pPr>
        <w:numPr>
          <w:numId w:val="0"/>
        </w:numP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222222"/>
          <w:spacing w:val="3"/>
          <w:sz w:val="21"/>
          <w:szCs w:val="21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  <w:t>简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  <w:lang w:val="en-US" w:eastAsia="zh-CN"/>
        </w:rPr>
        <w:t>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  <w:t>言之，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3D3C3C"/>
          <w:spacing w:val="0"/>
          <w:sz w:val="21"/>
          <w:szCs w:val="21"/>
          <w:shd w:val="clear" w:fill="FFFFFF"/>
        </w:rPr>
        <w:t>经济周期波动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3D3C3C"/>
          <w:spacing w:val="0"/>
          <w:sz w:val="21"/>
          <w:szCs w:val="21"/>
          <w:shd w:val="clear" w:fill="FFFFFF"/>
          <w:lang w:val="en-US" w:eastAsia="zh-CN"/>
        </w:rPr>
        <w:t>与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222222"/>
          <w:spacing w:val="3"/>
          <w:sz w:val="21"/>
          <w:szCs w:val="21"/>
          <w:shd w:val="clear" w:fill="FFFFFF"/>
        </w:rPr>
        <w:t>大类资产形成了债-股-大宗-现金等轮转。</w:t>
      </w:r>
    </w:p>
    <w:p>
      <w:pPr>
        <w:numPr>
          <w:numId w:val="0"/>
        </w:numPr>
        <w:rPr>
          <w:rFonts w:hint="default" w:ascii="微软雅黑 Light" w:hAnsi="微软雅黑 Light" w:eastAsia="微软雅黑 Light" w:cs="微软雅黑 Light"/>
          <w:b w:val="0"/>
          <w:bCs w:val="0"/>
          <w:i w:val="0"/>
          <w:caps w:val="0"/>
          <w:color w:val="222222"/>
          <w:spacing w:val="3"/>
          <w:sz w:val="21"/>
          <w:szCs w:val="21"/>
          <w:shd w:val="clear" w:fill="FFFFFF"/>
        </w:rPr>
      </w:pPr>
    </w:p>
    <w:p>
      <w:pPr>
        <w:numPr>
          <w:numId w:val="0"/>
        </w:numPr>
        <w:rPr>
          <w:rFonts w:hint="default" w:ascii="微软雅黑 Light" w:hAnsi="微软雅黑 Light" w:eastAsia="微软雅黑 Light" w:cs="微软雅黑 Light"/>
          <w:b w:val="0"/>
          <w:bCs w:val="0"/>
          <w:i w:val="0"/>
          <w:caps w:val="0"/>
          <w:color w:val="222222"/>
          <w:spacing w:val="3"/>
          <w:sz w:val="21"/>
          <w:szCs w:val="21"/>
          <w:shd w:val="clear" w:fill="FFFFFF"/>
        </w:rPr>
      </w:pPr>
    </w:p>
    <w:p>
      <w:pPr>
        <w:numPr>
          <w:numId w:val="0"/>
        </w:numPr>
        <w:rPr>
          <w:rFonts w:hint="default" w:ascii="微软雅黑 Light" w:hAnsi="微软雅黑 Light" w:eastAsia="微软雅黑 Light" w:cs="微软雅黑 Light"/>
          <w:b w:val="0"/>
          <w:bCs w:val="0"/>
          <w:i w:val="0"/>
          <w:caps w:val="0"/>
          <w:color w:val="222222"/>
          <w:spacing w:val="3"/>
          <w:sz w:val="21"/>
          <w:szCs w:val="21"/>
          <w:shd w:val="clear" w:fill="FFFFFF"/>
        </w:rPr>
      </w:pPr>
    </w:p>
    <w:p>
      <w:pPr>
        <w:numPr>
          <w:numId w:val="0"/>
        </w:numPr>
        <w:rPr>
          <w:rFonts w:hint="default" w:ascii="微软雅黑 Light" w:hAnsi="微软雅黑 Light" w:eastAsia="微软雅黑 Light" w:cs="微软雅黑 Light"/>
          <w:b w:val="0"/>
          <w:bCs w:val="0"/>
          <w:i w:val="0"/>
          <w:caps w:val="0"/>
          <w:color w:val="222222"/>
          <w:spacing w:val="3"/>
          <w:sz w:val="21"/>
          <w:szCs w:val="21"/>
          <w:shd w:val="clear" w:fill="FFFFFF"/>
        </w:rPr>
      </w:pPr>
      <w:bookmarkStart w:id="0" w:name="_GoBack"/>
      <w:bookmarkEnd w:id="0"/>
    </w:p>
    <w:p>
      <w:pPr>
        <w:jc w:val="center"/>
        <w:rPr>
          <w:rStyle w:val="7"/>
          <w:rFonts w:hint="eastAsia" w:ascii="微软雅黑 Light" w:hAnsi="微软雅黑 Light" w:eastAsia="微软雅黑 Light" w:cs="微软雅黑 Light"/>
          <w:b/>
          <w:bCs w:val="0"/>
          <w:i w:val="0"/>
          <w:caps w:val="0"/>
          <w:color w:val="222222"/>
          <w:spacing w:val="3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Style w:val="7"/>
          <w:rFonts w:hint="eastAsia" w:ascii="微软雅黑 Light" w:hAnsi="微软雅黑 Light" w:eastAsia="微软雅黑 Light" w:cs="微软雅黑 Light"/>
          <w:b/>
          <w:bCs w:val="0"/>
          <w:i w:val="0"/>
          <w:caps w:val="0"/>
          <w:color w:val="222222"/>
          <w:spacing w:val="3"/>
          <w:sz w:val="21"/>
          <w:szCs w:val="21"/>
          <w:bdr w:val="none" w:color="auto" w:sz="0" w:space="0"/>
          <w:shd w:val="clear" w:fill="FFFFFF"/>
          <w:lang w:eastAsia="zh-CN"/>
        </w:rPr>
        <w:t>“</w:t>
      </w:r>
      <w:r>
        <w:rPr>
          <w:rStyle w:val="7"/>
          <w:rFonts w:hint="eastAsia" w:ascii="微软雅黑 Light" w:hAnsi="微软雅黑 Light" w:eastAsia="微软雅黑 Light" w:cs="微软雅黑 Light"/>
          <w:b/>
          <w:bCs w:val="0"/>
          <w:i w:val="0"/>
          <w:caps w:val="0"/>
          <w:color w:val="222222"/>
          <w:spacing w:val="3"/>
          <w:sz w:val="21"/>
          <w:szCs w:val="21"/>
          <w:bdr w:val="none" w:color="auto" w:sz="0" w:space="0"/>
          <w:shd w:val="clear" w:fill="FFFFFF"/>
        </w:rPr>
        <w:t>美林时钟</w:t>
      </w:r>
      <w:r>
        <w:rPr>
          <w:rStyle w:val="7"/>
          <w:rFonts w:hint="eastAsia" w:ascii="微软雅黑 Light" w:hAnsi="微软雅黑 Light" w:eastAsia="微软雅黑 Light" w:cs="微软雅黑 Light"/>
          <w:b/>
          <w:bCs w:val="0"/>
          <w:i w:val="0"/>
          <w:caps w:val="0"/>
          <w:color w:val="222222"/>
          <w:spacing w:val="3"/>
          <w:sz w:val="21"/>
          <w:szCs w:val="21"/>
          <w:bdr w:val="none" w:color="auto" w:sz="0" w:space="0"/>
          <w:shd w:val="clear" w:fill="FFFFFF"/>
          <w:lang w:eastAsia="zh-CN"/>
        </w:rPr>
        <w:t>”</w:t>
      </w:r>
      <w:r>
        <w:rPr>
          <w:rStyle w:val="7"/>
          <w:rFonts w:hint="eastAsia" w:ascii="微软雅黑 Light" w:hAnsi="微软雅黑 Light" w:eastAsia="微软雅黑 Light" w:cs="微软雅黑 Light"/>
          <w:b/>
          <w:bCs w:val="0"/>
          <w:i w:val="0"/>
          <w:caps w:val="0"/>
          <w:color w:val="222222"/>
          <w:spacing w:val="3"/>
          <w:sz w:val="21"/>
          <w:szCs w:val="21"/>
          <w:bdr w:val="none" w:color="auto" w:sz="0" w:space="0"/>
          <w:shd w:val="clear" w:fill="FFFFFF"/>
          <w:lang w:val="en-US" w:eastAsia="zh-CN"/>
        </w:rPr>
        <w:t>已错位？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7" w:afterAutospacing="0"/>
        <w:ind w:left="0" w:right="0" w:firstLine="0"/>
        <w:jc w:val="both"/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现阶段美国十年国债收益率的飙升，其本质是经济复苏导致的。纽约联储行长Williams说，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  <w:lang w:eastAsia="zh-CN"/>
        </w:rPr>
        <w:t>“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美国国债收益率的上升是经济复苏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的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乐观情绪的信号，表明美联储可能无意采取措施改变这一信号。</w:t>
      </w:r>
      <w:r>
        <w:rPr>
          <w:rFonts w:hint="default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”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那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该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如何从政治经济学角度（美林时钟）来解释这一现象呢？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7" w:afterAutospacing="0"/>
        <w:ind w:left="0" w:right="0" w:firstLine="0"/>
        <w:jc w:val="both"/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根据美林时钟的理论，经济从衰退走出来以后，首先要经历复苏期，之后才是过热期。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7" w:afterAutospacing="0"/>
        <w:ind w:left="0" w:right="0" w:firstLine="0"/>
        <w:jc w:val="both"/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如果把新冠疫情看成一次外部冲击导致的短期经济衰退的话，根据美林时钟，从2020年4月到现在，随着疫苗的研发到普及及美联储的货币宽松政策，经济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应当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处于复苏的状态。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7" w:afterAutospacing="0"/>
        <w:ind w:left="0" w:right="0" w:firstLine="0"/>
        <w:jc w:val="both"/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从宏观角度看，GDP增速走出低谷，开始稳定向上修复，逐渐向常态化回归。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今早公布失业率也环比回升，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制造业指数（PMI）达到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60.8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%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  <w:lang w:eastAsia="zh-CN"/>
        </w:rPr>
        <w:t>。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12 月美国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外贸出口增长1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8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%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  <w:lang w:eastAsia="zh-CN"/>
        </w:rPr>
        <w:t>。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000000"/>
          <w:spacing w:val="0"/>
          <w:sz w:val="21"/>
          <w:szCs w:val="21"/>
        </w:rPr>
        <w:t>宏观数据不断转好显示出经济的强大韧性，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同时也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000000"/>
          <w:spacing w:val="0"/>
          <w:sz w:val="21"/>
          <w:szCs w:val="21"/>
        </w:rPr>
        <w:t>反映了经济运行的内在客观规律，当前毫无疑问处于美林时钟中第二象限的经济复苏阶段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</w:rPr>
        <w:t>。</w:t>
      </w:r>
    </w:p>
    <w:p>
      <w:pPr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21"/>
          <w:szCs w:val="21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auto"/>
          <w:sz w:val="21"/>
          <w:szCs w:val="21"/>
          <w:lang w:val="en-US" w:eastAsia="zh-CN"/>
        </w:rPr>
        <w:t>根据美林时钟理论</w:t>
      </w:r>
      <w:r>
        <w:rPr>
          <w:rStyle w:val="7"/>
          <w:rFonts w:hint="eastAsia" w:ascii="微软雅黑 Light" w:hAnsi="微软雅黑 Light" w:eastAsia="微软雅黑 Light" w:cs="微软雅黑 Light"/>
          <w:b w:val="0"/>
          <w:bCs/>
          <w:i w:val="0"/>
          <w:caps w:val="0"/>
          <w:color w:val="auto"/>
          <w:spacing w:val="3"/>
          <w:sz w:val="21"/>
          <w:szCs w:val="21"/>
          <w:shd w:val="clear" w:fill="FFFFFF"/>
        </w:rPr>
        <w:t>，</w:t>
      </w:r>
      <w:r>
        <w:rPr>
          <w:rStyle w:val="7"/>
          <w:rFonts w:hint="eastAsia" w:ascii="微软雅黑 Light" w:hAnsi="微软雅黑 Light" w:eastAsia="微软雅黑 Light" w:cs="微软雅黑 Light"/>
          <w:b w:val="0"/>
          <w:bCs/>
          <w:i w:val="0"/>
          <w:caps w:val="0"/>
          <w:color w:val="auto"/>
          <w:spacing w:val="3"/>
          <w:sz w:val="21"/>
          <w:szCs w:val="21"/>
          <w:shd w:val="clear" w:fill="FFFFFF"/>
          <w:lang w:val="en-US" w:eastAsia="zh-CN"/>
        </w:rPr>
        <w:t>从20年4月后，市场经历了衰退和复苏期。在衰退期的时候，美联储降息，市场应以债券为主，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21"/>
          <w:szCs w:val="21"/>
          <w:lang w:val="en-US" w:eastAsia="zh-CN"/>
        </w:rPr>
        <w:t>股市和大宗商品应疲软。在复苏阶段应股票最受欢迎，其次是债券，大宗商品。</w:t>
      </w:r>
    </w:p>
    <w:p>
      <w:pPr>
        <w:rPr>
          <w:rFonts w:hint="default" w:ascii="微软雅黑 Light" w:hAnsi="微软雅黑 Light" w:eastAsia="微软雅黑 Light" w:cs="微软雅黑 Light"/>
          <w:i w:val="0"/>
          <w:caps w:val="0"/>
          <w:color w:val="4D4F53"/>
          <w:spacing w:val="15"/>
          <w:sz w:val="21"/>
          <w:szCs w:val="21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21"/>
          <w:szCs w:val="21"/>
          <w:lang w:val="en-US" w:eastAsia="zh-CN"/>
        </w:rPr>
        <w:t>实际上，20年4月份后，美联储发布无限QE，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21"/>
          <w:szCs w:val="21"/>
        </w:rPr>
        <w:t>美债迎来暴涨，大部分期限美债收益率大跌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21"/>
          <w:szCs w:val="21"/>
          <w:lang w:eastAsia="zh-CN"/>
        </w:rPr>
        <w:t>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21"/>
          <w:szCs w:val="21"/>
          <w:lang w:val="en-US" w:eastAsia="zh-CN"/>
        </w:rPr>
        <w:t>值得注意的是股市也随同暴涨，三大股指均创下历史新高。</w:t>
      </w:r>
    </w:p>
    <w:p>
      <w:pPr>
        <w:rPr>
          <w:rFonts w:hint="default" w:ascii="微软雅黑 Light" w:hAnsi="微软雅黑 Light" w:eastAsia="微软雅黑 Light" w:cs="微软雅黑 Light"/>
          <w:i w:val="0"/>
          <w:caps w:val="0"/>
          <w:color w:val="4D4F53"/>
          <w:spacing w:val="15"/>
          <w:sz w:val="21"/>
          <w:szCs w:val="21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21"/>
          <w:szCs w:val="21"/>
          <w:lang w:val="en-US" w:eastAsia="zh-CN"/>
        </w:rPr>
        <w:t>当下经济处于恢复期，而股票债券纷纷下跌，本应疲软的大宗商品却涨幅较大，比如油，能源，铜铝和一直被低估值的有色金属板块。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21"/>
          <w:szCs w:val="21"/>
          <w:lang w:val="en-US" w:eastAsia="zh-CN"/>
        </w:rPr>
        <w:t>加上现在通货膨胀预期过热，收益率曲线进一步陡峭化。</w:t>
      </w:r>
    </w:p>
    <w:p>
      <w:pPr>
        <w:rPr>
          <w:rFonts w:hint="default" w:ascii="微软雅黑 Light" w:hAnsi="微软雅黑 Light" w:eastAsia="微软雅黑 Light" w:cs="微软雅黑 Light"/>
          <w:i w:val="0"/>
          <w:caps w:val="0"/>
          <w:color w:val="4D4F53"/>
          <w:spacing w:val="15"/>
          <w:sz w:val="21"/>
          <w:szCs w:val="21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4D4F53"/>
          <w:spacing w:val="15"/>
          <w:sz w:val="21"/>
          <w:szCs w:val="21"/>
          <w:lang w:val="en-US" w:eastAsia="zh-CN"/>
        </w:rPr>
        <w:t>这恰恰是“美林时钟”过热期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4D4F53"/>
          <w:spacing w:val="15"/>
          <w:sz w:val="21"/>
          <w:szCs w:val="21"/>
          <w:lang w:val="en-US" w:eastAsia="zh-CN"/>
        </w:rPr>
        <w:t>（第三象限）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4D4F53"/>
          <w:spacing w:val="15"/>
          <w:sz w:val="21"/>
          <w:szCs w:val="21"/>
          <w:lang w:val="en-US" w:eastAsia="zh-CN"/>
        </w:rPr>
        <w:t>的经济现象。那是不是可以推测接下来的经济周期将是滞胀阶段：经济危机，股市暴跌呢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21"/>
          <w:szCs w:val="21"/>
          <w:lang w:val="en-US" w:eastAsia="zh-CN"/>
        </w:rPr>
        <w:t>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in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89BC0"/>
    <w:multiLevelType w:val="singleLevel"/>
    <w:tmpl w:val="26589BC0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7FDAC0D5"/>
    <w:multiLevelType w:val="singleLevel"/>
    <w:tmpl w:val="7FDAC0D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81BE3"/>
    <w:rsid w:val="03C07085"/>
    <w:rsid w:val="18A34C4C"/>
    <w:rsid w:val="2B1C007F"/>
    <w:rsid w:val="2D2C7AB4"/>
    <w:rsid w:val="306B5882"/>
    <w:rsid w:val="39AB43C8"/>
    <w:rsid w:val="43AF7201"/>
    <w:rsid w:val="452D62CF"/>
    <w:rsid w:val="46E81BE3"/>
    <w:rsid w:val="515E3277"/>
    <w:rsid w:val="568E6030"/>
    <w:rsid w:val="5CB97186"/>
    <w:rsid w:val="5F6F4284"/>
    <w:rsid w:val="612B5AA5"/>
    <w:rsid w:val="6FAE1516"/>
    <w:rsid w:val="75C343AF"/>
    <w:rsid w:val="79E8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1460</Words>
  <Characters>1496</Characters>
  <Lines>0</Lines>
  <Paragraphs>0</Paragraphs>
  <TotalTime>31</TotalTime>
  <ScaleCrop>false</ScaleCrop>
  <LinksUpToDate>false</LinksUpToDate>
  <CharactersWithSpaces>1500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2021-03-05T17:05:00Z</dcterms:created>
  <dc:creator>frank</dc:creator>
  <cp:lastModifiedBy>frank</cp:lastModifiedBy>
  <dcterms:modified xsi:type="dcterms:W3CDTF">2021-03-05T21:54:14Z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