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sz w:val="21"/>
          <w:szCs w:val="21"/>
          <w:lang w:val="en-US" w:eastAsia="zh-CN"/>
        </w:rPr>
      </w:pPr>
      <w:bookmarkStart w:id="0" w:name="_heading=h.gjdgxs" w:colFirst="0" w:colLast="0"/>
      <w:bookmarkEnd w:id="0"/>
      <w:r>
        <w:rPr>
          <w:rFonts w:hint="eastAsia"/>
          <w:b/>
          <w:sz w:val="21"/>
          <w:szCs w:val="21"/>
          <w:rtl w:val="0"/>
          <w:lang w:val="en-US" w:eastAsia="zh-CN"/>
        </w:rPr>
        <w:t>3支IPO 新股</w:t>
      </w:r>
      <w:r>
        <w:rPr>
          <w:b/>
          <w:bCs/>
          <w:sz w:val="18"/>
          <w:szCs w:val="18"/>
          <w:rtl w:val="0"/>
        </w:rPr>
        <w:t>Roblox</w:t>
      </w:r>
      <w:r>
        <w:rPr>
          <w:rFonts w:hint="eastAsia"/>
          <w:b/>
          <w:bCs/>
          <w:sz w:val="21"/>
          <w:szCs w:val="21"/>
          <w:rtl w:val="0"/>
          <w:lang w:val="en-US" w:eastAsia="zh-CN"/>
        </w:rPr>
        <w:t>，</w:t>
      </w:r>
      <w:r>
        <w:rPr>
          <w:rFonts w:hint="eastAsia"/>
          <w:b/>
          <w:sz w:val="21"/>
          <w:szCs w:val="21"/>
          <w:rtl w:val="0"/>
          <w:lang w:val="en-US" w:eastAsia="zh-CN"/>
        </w:rPr>
        <w:t>DKNG，Skillz能否助女股神重登神坛？</w:t>
      </w:r>
    </w:p>
    <w:p>
      <w:pPr>
        <w:jc w:val="center"/>
        <w:rPr>
          <w:b/>
        </w:rPr>
      </w:pPr>
      <w:bookmarkStart w:id="1" w:name="_heading=h.vvnw0z877h7b" w:colFirst="0" w:colLast="0"/>
      <w:bookmarkEnd w:id="1"/>
    </w:p>
    <w:p>
      <w:pPr>
        <w:rPr>
          <w:sz w:val="18"/>
          <w:szCs w:val="18"/>
        </w:rPr>
      </w:pPr>
      <w:r>
        <w:rPr>
          <w:sz w:val="18"/>
          <w:szCs w:val="18"/>
          <w:rtl w:val="0"/>
        </w:rPr>
        <w:t>女版‘巴菲特’ 凯茜·伍德（Cathie Wood）ARK Invest的创始人兼首席执行官，因为每种基金在2020年均产生了超过100％的回报，使她成为华尔街最受关注的名字之一。许多经验丰富的投资者会避开新上市IPO公司因其风险和波动性。然而，在过去的几周中ARK基金却疯狂扫荡IPO股票，这一系列高风险的动作下或许反而非常值得参考和借鉴。</w:t>
      </w:r>
      <w:bookmarkStart w:id="2" w:name="_GoBack"/>
      <w:bookmarkEnd w:id="2"/>
    </w:p>
    <w:p>
      <w:pPr>
        <w:rPr>
          <w:sz w:val="18"/>
          <w:szCs w:val="18"/>
        </w:rPr>
      </w:pPr>
    </w:p>
    <w:p>
      <w:pPr>
        <w:rPr>
          <w:b/>
          <w:sz w:val="21"/>
          <w:szCs w:val="21"/>
        </w:rPr>
      </w:pPr>
      <w:r>
        <w:rPr>
          <w:b/>
          <w:sz w:val="21"/>
          <w:szCs w:val="21"/>
          <w:rtl w:val="0"/>
        </w:rPr>
        <w:t>罗布洛克斯（Roblox）</w:t>
      </w:r>
    </w:p>
    <w:p>
      <w:pPr>
        <w:rPr>
          <w:b/>
          <w:sz w:val="21"/>
          <w:szCs w:val="21"/>
        </w:rPr>
      </w:pPr>
    </w:p>
    <w:p>
      <w:pPr>
        <w:rPr>
          <w:sz w:val="18"/>
          <w:szCs w:val="18"/>
        </w:rPr>
      </w:pPr>
      <w:r>
        <w:rPr>
          <w:sz w:val="18"/>
          <w:szCs w:val="18"/>
          <w:rtl w:val="0"/>
        </w:rPr>
        <w:t xml:space="preserve">伍德刚加进去的投资组合中最为引人瞩目的是Roblox （NYSE：RBLX），ARK下一代互联网投资组合（NYSEMKT：ARKW） ETF。在其上市之日ARK购买了超过500,000股视频游戏平台的股票。这是一个异常且冒险的举动，同时也表明伍德对罗布洛克斯将继续取得成功抱有相当大的信心。 </w:t>
      </w:r>
    </w:p>
    <w:p>
      <w:pPr>
        <w:rPr>
          <w:sz w:val="18"/>
          <w:szCs w:val="18"/>
        </w:rPr>
      </w:pPr>
    </w:p>
    <w:p>
      <w:pPr>
        <w:rPr>
          <w:sz w:val="18"/>
          <w:szCs w:val="18"/>
        </w:rPr>
      </w:pPr>
      <w:r>
        <w:rPr>
          <w:sz w:val="18"/>
          <w:szCs w:val="18"/>
          <w:rtl w:val="0"/>
        </w:rPr>
        <w:t>其实不难理解为什么Roblox非常适合Wood的投资风格。该公司拥有最受欢迎的儿童视频游戏平台之一，但功能还不止如此。Roblox还举办在线培训研讨会，教孩子们开发自己的游戏，然后可以在平台上进行托管，且无需“开发人员”学习专业水平的编码技能。这就是ARK所倡导的所谓革新下一代互联网潜力公司。</w:t>
      </w:r>
    </w:p>
    <w:p>
      <w:pPr>
        <w:rPr>
          <w:sz w:val="18"/>
          <w:szCs w:val="18"/>
        </w:rPr>
      </w:pPr>
    </w:p>
    <w:p>
      <w:pPr>
        <w:rPr>
          <w:sz w:val="18"/>
          <w:szCs w:val="18"/>
        </w:rPr>
      </w:pPr>
      <w:r>
        <w:rPr>
          <w:sz w:val="18"/>
          <w:szCs w:val="18"/>
          <w:rtl w:val="0"/>
        </w:rPr>
        <w:t xml:space="preserve">在过去的一年中，增长令人印象深刻。收入从2019年的56％增长到2020年的同比增长82％。其净亏损也加速增长，与去年相比恶化了264％。然而，也许更重要的是，自由现金流猛增了27倍，这表明非现金项目正在造成损失。Roblox还将其每日活动用户（DAU）基础增加到3260万，同比增长了85％。该平台上的开发人员数量超过800万，他们为自己的作品赚取的费用几乎翻了三倍。 </w:t>
      </w:r>
    </w:p>
    <w:p>
      <w:pPr>
        <w:rPr>
          <w:sz w:val="18"/>
          <w:szCs w:val="18"/>
        </w:rPr>
      </w:pPr>
    </w:p>
    <w:p>
      <w:pPr>
        <w:rPr>
          <w:sz w:val="18"/>
          <w:szCs w:val="18"/>
        </w:rPr>
      </w:pPr>
      <w:r>
        <w:rPr>
          <w:sz w:val="18"/>
          <w:szCs w:val="18"/>
          <w:rtl w:val="0"/>
        </w:rPr>
        <w:t>鉴于其迅猛的增长，伍德在其投资组合中更是在IPO阶段就早早把Roblox纳入囊中。</w:t>
      </w:r>
    </w:p>
    <w:p>
      <w:pPr>
        <w:jc w:val="center"/>
        <w:rPr>
          <w:sz w:val="18"/>
          <w:szCs w:val="18"/>
        </w:rPr>
      </w:pPr>
    </w:p>
    <w:p>
      <w:pPr>
        <w:rPr>
          <w:b/>
          <w:sz w:val="24"/>
          <w:szCs w:val="24"/>
        </w:rPr>
      </w:pPr>
      <w:r>
        <w:rPr>
          <w:b/>
          <w:sz w:val="24"/>
          <w:szCs w:val="24"/>
          <w:rtl w:val="0"/>
        </w:rPr>
        <w:t>草王（DKNG）</w:t>
      </w:r>
    </w:p>
    <w:p>
      <w:pPr>
        <w:rPr>
          <w:sz w:val="18"/>
          <w:szCs w:val="18"/>
        </w:rPr>
      </w:pPr>
      <w:r>
        <w:rPr>
          <w:sz w:val="18"/>
          <w:szCs w:val="18"/>
          <w:rtl w:val="0"/>
        </w:rPr>
        <w:t>在过去的几周中，ARK Innovation （NYSEMKT：ARKK） ETF和ARK Fintech Innovation  （NYSEMKT：ARKF） ETF都已多次购买DraftKings （NASDAQ：DKNG）。这家幻想体育和在线赌博公司在与一家特殊目的收购公司（SPAC）合并后不到一年前就公开上市，但可以满足该基金寻找突破性产品和服务的目标。而且DKNG以数据为中心来获取客户的方法以加上其领先的品牌和营销方法。也许这就是为什么伍德仅在上周就增加了约175万股的原因。</w:t>
      </w:r>
    </w:p>
    <w:p>
      <w:pPr>
        <w:rPr>
          <w:sz w:val="18"/>
          <w:szCs w:val="18"/>
        </w:rPr>
      </w:pPr>
    </w:p>
    <w:p>
      <w:pPr>
        <w:rPr>
          <w:sz w:val="18"/>
          <w:szCs w:val="18"/>
        </w:rPr>
      </w:pPr>
      <w:r>
        <w:rPr>
          <w:sz w:val="18"/>
          <w:szCs w:val="18"/>
          <w:rtl w:val="0"/>
        </w:rPr>
        <w:t>不可否认的是，合法赌博的趋势正日渐盛行。在线体育博彩是与赌博相关的最大增长领域之一，DraftKings处于最有利位置，可以从这一趋势中受益。</w:t>
      </w:r>
    </w:p>
    <w:p>
      <w:pPr>
        <w:rPr>
          <w:sz w:val="18"/>
          <w:szCs w:val="18"/>
        </w:rPr>
      </w:pPr>
      <w:r>
        <w:rPr>
          <w:sz w:val="18"/>
          <w:szCs w:val="18"/>
          <w:rtl w:val="0"/>
        </w:rPr>
        <w:t xml:space="preserve">截至2020年12月31日，DraftKings的调整后收入同比增长90％，但由于公司争相扩大用户群并利用其平台，亏损却增长了491％。该策略开始见效：其每月唯一身份用户（MUP）增长了29％，而每个MUP（ARMUP）的平均收入增长了31％。这凸显了DraftKings不仅能够吸引新用户，而且还能增加其从现有用户产生的收入的能力。 </w:t>
      </w:r>
    </w:p>
    <w:p>
      <w:pPr>
        <w:rPr>
          <w:sz w:val="18"/>
          <w:szCs w:val="18"/>
        </w:rPr>
      </w:pPr>
    </w:p>
    <w:p>
      <w:pPr>
        <w:rPr>
          <w:sz w:val="18"/>
          <w:szCs w:val="18"/>
        </w:rPr>
      </w:pPr>
      <w:r>
        <w:rPr>
          <w:sz w:val="18"/>
          <w:szCs w:val="18"/>
          <w:rtl w:val="0"/>
        </w:rPr>
        <w:t xml:space="preserve">随着DKNG 不断地扩张市场，目前在十几个州活跃用户比任何竞争对手都多。虽然这仍然是一个冒险的赌注，但是随着合法赌博和在线体育博彩的顺风车，该公司可能成为该领域最大的赢家之一。 </w:t>
      </w:r>
    </w:p>
    <w:p>
      <w:pPr>
        <w:rPr>
          <w:sz w:val="24"/>
          <w:szCs w:val="24"/>
        </w:rPr>
      </w:pPr>
    </w:p>
    <w:p>
      <w:pPr>
        <w:rPr>
          <w:sz w:val="24"/>
          <w:szCs w:val="24"/>
        </w:rPr>
      </w:pPr>
      <w:r>
        <w:rPr>
          <w:b/>
          <w:sz w:val="24"/>
          <w:szCs w:val="24"/>
          <w:rtl w:val="0"/>
        </w:rPr>
        <w:t>斯基茨（Skillz）</w:t>
      </w:r>
    </w:p>
    <w:p>
      <w:pPr>
        <w:rPr>
          <w:sz w:val="18"/>
          <w:szCs w:val="18"/>
        </w:rPr>
      </w:pPr>
      <w:r>
        <w:rPr>
          <w:sz w:val="18"/>
          <w:szCs w:val="18"/>
          <w:rtl w:val="0"/>
        </w:rPr>
        <w:t>最近几周刚上市的另一只股票Skillz （NYSE：SKLZ），该股票已加入ARK下一代互联网ETF 。移动电子竞技平台同样在12月与SPAC合并，以最快的方式首次亮相。</w:t>
      </w:r>
    </w:p>
    <w:p>
      <w:pPr>
        <w:rPr>
          <w:sz w:val="18"/>
          <w:szCs w:val="18"/>
        </w:rPr>
      </w:pPr>
    </w:p>
    <w:p>
      <w:pPr>
        <w:rPr>
          <w:sz w:val="18"/>
          <w:szCs w:val="18"/>
        </w:rPr>
      </w:pPr>
      <w:r>
        <w:rPr>
          <w:sz w:val="18"/>
          <w:szCs w:val="18"/>
          <w:rtl w:val="0"/>
        </w:rPr>
        <w:t>Skillz平台允许用户将为Apple的iOS或Alphabet的Android创建的任何游戏转变为比赛，用户可以参加比赛以获取现金和奖品或累积积分。这显然再次符合伍德寻找前沿产品的标准，她上周又增持118万股。</w:t>
      </w:r>
    </w:p>
    <w:p>
      <w:pPr>
        <w:rPr>
          <w:sz w:val="18"/>
          <w:szCs w:val="18"/>
        </w:rPr>
      </w:pPr>
    </w:p>
    <w:p>
      <w:pPr>
        <w:rPr>
          <w:sz w:val="18"/>
          <w:szCs w:val="18"/>
        </w:rPr>
      </w:pPr>
      <w:r>
        <w:rPr>
          <w:sz w:val="18"/>
          <w:szCs w:val="18"/>
          <w:rtl w:val="0"/>
        </w:rPr>
        <w:t xml:space="preserve">截至2020年12月31日的年度，收入同比增长92％，而毛利润增长91％。该公司的净亏损也加速了，随着Skillz竞相增加新成员以增加其平台的杠杆作用，恶化了408％。同时，月活跃用户数（MAU）增加了121％，尽管每个付费月活跃用户（ARPPU）的平均收入下降了约12％。 </w:t>
      </w:r>
    </w:p>
    <w:p>
      <w:pPr>
        <w:jc w:val="center"/>
        <w:rPr>
          <w:sz w:val="18"/>
          <w:szCs w:val="18"/>
        </w:rPr>
      </w:pPr>
      <w:r>
        <w:rPr>
          <w:sz w:val="18"/>
          <w:szCs w:val="18"/>
        </w:rPr>
        <w:drawing>
          <wp:inline distT="0" distB="0" distL="114300" distR="114300">
            <wp:extent cx="4506595" cy="14503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4"/>
                    <a:srcRect/>
                    <a:stretch>
                      <a:fillRect/>
                    </a:stretch>
                  </pic:blipFill>
                  <pic:spPr>
                    <a:xfrm>
                      <a:off x="0" y="0"/>
                      <a:ext cx="4506595" cy="1450340"/>
                    </a:xfrm>
                    <a:prstGeom prst="rect">
                      <a:avLst/>
                    </a:prstGeom>
                  </pic:spPr>
                </pic:pic>
              </a:graphicData>
            </a:graphic>
          </wp:inline>
        </w:drawing>
      </w:r>
    </w:p>
    <w:p>
      <w:pPr>
        <w:rPr>
          <w:sz w:val="18"/>
          <w:szCs w:val="18"/>
        </w:rPr>
      </w:pPr>
    </w:p>
    <w:p>
      <w:pPr>
        <w:rPr>
          <w:sz w:val="18"/>
          <w:szCs w:val="18"/>
        </w:rPr>
      </w:pPr>
      <w:r>
        <w:rPr>
          <w:sz w:val="18"/>
          <w:szCs w:val="18"/>
          <w:rtl w:val="0"/>
        </w:rPr>
        <w:t>快速浏览这三家公司，发现了几个值得注意的相似之处外，其中最明显的是到目前为止还没有一家盈利。此外，这些公司完全属于高风险，高回报类别，每家公司的标价都有些高，其估值也相当。 目前，Skillz，DraftKings和Roblox的远期销售分别为29倍，27倍和19倍。</w:t>
      </w:r>
    </w:p>
    <w:p>
      <w:pPr>
        <w:rPr>
          <w:sz w:val="18"/>
          <w:szCs w:val="18"/>
        </w:rPr>
      </w:pPr>
    </w:p>
    <w:p>
      <w:pPr>
        <w:rPr>
          <w:sz w:val="18"/>
          <w:szCs w:val="18"/>
        </w:rPr>
      </w:pPr>
      <w:r>
        <w:rPr>
          <w:sz w:val="18"/>
          <w:szCs w:val="18"/>
          <w:rtl w:val="0"/>
        </w:rPr>
        <w:t>刚进入公开市场的公司往往风险更高且波动更大，因此它们仅占ARK Invest整体持股的一小部分。话虽如此，但考虑到伍德在掌握技术脉搏和寻找改变我们生活方式的颠覆性公司方面的往绩，这些新兴公司无疑值得进一步考虑。</w:t>
      </w:r>
    </w:p>
    <w:sectPr>
      <w:pgSz w:w="11906" w:h="16838"/>
      <w:pgMar w:top="1440" w:right="1800" w:bottom="1440" w:left="1800" w:header="851" w:footer="992"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cumentProtection w:enforcement="0"/>
  <w:defaultTabStop w:val="720"/>
  <w:compat>
    <w:useFELayout/>
    <w:compatSetting w:name="compatibilityMode" w:uri="http://schemas.microsoft.com/office/word" w:val="15"/>
  </w:compat>
  <w:rsids>
    <w:rsidRoot w:val="00000000"/>
    <w:rsid w:val="1D1B32A2"/>
    <w:rsid w:val="36F14795"/>
    <w:rsid w:val="66462B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keepNext/>
      <w:keepLines/>
      <w:spacing w:before="480" w:after="120"/>
    </w:pPr>
    <w:rPr>
      <w:b/>
      <w:sz w:val="72"/>
      <w:szCs w:val="72"/>
    </w:rPr>
  </w:style>
  <w:style w:type="character" w:styleId="13">
    <w:name w:val="Strong"/>
    <w:basedOn w:val="12"/>
    <w:qFormat/>
    <w:uiPriority w:val="0"/>
    <w:rPr>
      <w:b/>
    </w:rPr>
  </w:style>
  <w:style w:type="character" w:styleId="14">
    <w:name w:val="Hyperlink"/>
    <w:basedOn w:val="12"/>
    <w:uiPriority w:val="0"/>
    <w:rPr>
      <w:color w:val="0000FF"/>
      <w:u w:val="single"/>
    </w:rPr>
  </w:style>
  <w:style w:type="table" w:customStyle="1" w:styleId="15">
    <w:name w:val="Table Normal"/>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Xri6taWhzA483ZnXY+NJ0pIhjpQ==">AMUW2mViSbbr5FYqBcskQYkfpsl4fX4rBTMU7MMxqLlnRjlOIfw5TgyaUjqXcvPYrp8qyo6q7lJw2snE3eeFLuzU3Y8hudE8011WWGqqrX9szejwNl4Mevix2nSKu2xOQKfXdJjGq7c1UzyO+pE2tiiBvdKolBerCQ==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Words>1524</Words>
  <Characters>1876</Characters>
  <TotalTime>2</TotalTime>
  <ScaleCrop>false</ScaleCrop>
  <LinksUpToDate>false</LinksUpToDate>
  <CharactersWithSpaces>1901</CharactersWithSpaces>
  <Application>WPS Office_11.1.0.9513_F1E327BC-269C-435d-A152-05C5408002CA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2021-03-17T18:49:00Z</dcterms:created>
  <dc:creator>frank</dc:creator>
  <cp:lastModifiedBy>frank</cp:lastModifiedBy>
  <dcterms:modified xsi:type="dcterms:W3CDTF">2021-03-17T21:33:10Z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