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leftChars="0" w:firstLine="420" w:firstLineChars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通胀预期升温，我们该怎么办？</w:t>
      </w:r>
    </w:p>
    <w:p>
      <w:pPr>
        <w:ind w:left="1260" w:leftChars="0" w:firstLine="420" w:firstLineChars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r>
        <w:drawing>
          <wp:inline distT="0" distB="0" distL="114300" distR="114300">
            <wp:extent cx="5159375" cy="28530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69" t="2651" r="904" b="2057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随着12月疫苗利好、美国大选及纾困计划落地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"http://quote.eastmoney.com/unify/r/105.METX" \t "http://finance.eastmoney.com/a/_blank"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美联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储维持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"http://data.eastmoney.com/cjsj/hbgyl.html" \t "http://finance.eastmoney.com/a/_blank"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货币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松，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通货膨胀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也将成为市场最重要的主题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在过去几个月中，通货膨胀预期强劲上升。根据圣路易斯联邦储备银行的数据，目前预计未来10年的通货膨胀率将维持在2％以上。随着通货膨胀预期的提高，自9月23日以来10年期国债收益率已从0.67％升至1.37％，这是受益于经济增长的高风险资产反弹的开始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加上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拜登政府即将推出的1.9亿美元刺激计划以及美联储持续宽松货币政策的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以及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"https://www.barrons.com/articles/dow-jones-industrial-average-rose-but-the-market-strength-is-there-51612388573?mod=article_inline"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疫苗的推出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"https://www.barrons.com/articles/dow-jones-industrial-average-surged-big-stimulus-on-the-way-51612822321?mod=article_inline"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刺激经济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进一步开放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"https://www.barrons.com/articles/dow-jones-industrial-average-rose-but-the-market-strength-is-there-51612388573?mod=article_inline"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，这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推动了市场走势。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不过，较高的通胀预期使股票投资者感到不安。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"https://www.barrons.com/articles/rising-rates-are-hurting-stocks-the-threat-isnt-going-away-51613675521?mod=article_inline"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长期国债的短暂飙升给股票估值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带来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"https://www.barrons.com/articles/rising-rates-are-hurting-stocks-the-threat-isnt-going-away-51613675521?mod=article_inline"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压力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。较高的无风险收益率使得股票吸引力下降。但是通货膨胀常常反映出强劲的经济需求，这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"https://www.barrons.com/articles/earnings-are-growing-again-what-it-means-for-investors-51612817803?mod=article_inline"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极大地促进了近期收益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如果经济开始新的扩张，这些动力将有利于周期性的和对经济更敏感的股票。金融，能源和工业部门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大宗商品类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将受益最大。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股票方面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亚洲市场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渣打最为看好的资产类别，渣打认为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尤其是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经济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复苏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疫苗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的普及等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将进一步推动股票市场百花齐放状态。但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渣打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还提出为来在未来一年随着经济复苏，公司盈利增加速度超过市场反弹，市盈率预计将会有所下降。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对于银行而言，当长期利率较高时，贷款将更有利可图。在扩张时期，对石油和其他能源的需求增加，这是因为制造商和消费者在此期间消费更多。工业企业通常会在扩张时期增加产量，以提供与企业和消费者支出相关的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根据Evercore策略师的数据，当长期收益率上升时，金融部门的表现优于标准普尔500指数。能源行业是表现第二佳的行业，工业是第三佳的。与较高利率无关的部门是防御性部门，或那些收入和收入受经济需求影响较小的部门。例如，公用事业和消费必需品在通货膨胀时期表现不佳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val="en-US" w:eastAsia="zh-CN"/>
        </w:rPr>
        <w:t xml:space="preserve">的确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"https://www.barrons.com/quote/FUND/US/ARCX/KBE"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SPDR标普银行ETF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"https://www.barrons.com/quote/FUND/US/ARCX/KBE"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（代码：KBE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高达71％，因为9月23日，痛击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"https://www.barrons.com/quote/INDEX/US/S&amp;P US/SPX"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普500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"https://www.barrons.com/quote/INDEX/US/S&amp;P US/SPX"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增长21％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9月中旬标志着诸如股票之类的高风险资产开始新一轮反弹，通货膨胀预期上升。该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"https://www.barrons.com/quote/FUND/US/ARCX/XLE"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  <w:lang w:val="en-US" w:eastAsia="zh-CN"/>
        </w:rPr>
        <w:t>能源板块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SPDR ETF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"https://www.barrons.com/quote/FUND/US/ARCX/XLE"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"https://www.barrons.com/quote/FUND/US/ARCX/XLI"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工业精选板块SPDR ETF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（XLE）上涨了53％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工业基金前十大持股中的四个-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"https://www.barrons.com/quote/HON"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霍尼韦尔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"https://www.barrons.com/quote/HON"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（HON）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val="en-US"/>
        </w:rPr>
        <w:t>,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"https://www.barrons.com/quote/RTX"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雷神技术公司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（RTX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val="en-US"/>
        </w:rPr>
        <w:t>)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"https://www.barrons.com/quote/LMT"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洛克希德·马丁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"https://www.barrons.com/quote/LMT"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（LMT）和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"https://www.barrons.com/quote/MMM"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3M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"https://www.barrons.com/quote/MMM"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（MMM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在航空，国防和医疗产品等防御性较高的领域有大量投资，可能会对该基金的表现造成压力。但是高度周期性的工业股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"https://www.barrons.com/quote/BA"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波音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自9月中旬以来（BA）击败标准普尔500指数几乎是后者的两倍。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"http://baike.eastmoney.com/item/%E5%A4%96%E6%B1%87" \t "http://finance.eastmoney.com/a/_blank"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外汇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方面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美联储政策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可能会转向平均通货膨胀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，美元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可能会继续下跌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由于疫情和中美贸易，美国贸易赤字可能会导致美国资金外流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美元疲软的情况下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，渣打预计欧元、英镑、澳元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"http://baike.eastmoney.com/item/%E4%BA%BA%E6%B0%91%E5%B8%81" \t "http://finance.eastmoney.com/a/_blank"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将成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为主要受益者。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大宗商品方面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，近期涨势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强劲的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"http://baike.eastmoney.com/item/%E5%A4%A7%E5%AE%97%E5%95%86%E5%93%81" \t "http://finance.eastmoney.com/a/_blank" </w:instrTex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大宗商品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可能会是未来最佳选的择之一。一方面大宗商品的超级周期若隐若现，促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发条件已具备。 摩根大通和高盛都纷纷表示极其看好即将来到的商品周期。另一方面，拜登当局倡导大型基建，全球关注碳中和。对于各种金属和基础材料的需求会大幅增加。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"http://quote.eastmoney.com/unify/r/106.GS" \t "http://finance.eastmoney.com/a/_blank"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高盛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预计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，新一轮商品牛市将与2000年代商品牛和1970年代的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"http://data.eastmoney.com/cjsj/yjtz/default.html" \t "http://finance.eastmoney.com/a/_blank"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油价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飙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升相抗衡。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一些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著名投资者也纷纷看多大宗商品价格。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C9D7F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586C"/>
    <w:rsid w:val="0C24479E"/>
    <w:rsid w:val="3BC12D66"/>
    <w:rsid w:val="42EA2D33"/>
    <w:rsid w:val="65A2586C"/>
    <w:rsid w:val="70276E26"/>
    <w:rsid w:val="7BE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1352</Characters>
  <Lines>0</Lines>
  <Paragraphs>0</Paragraphs>
  <TotalTime>5</TotalTime>
  <ScaleCrop>false</ScaleCrop>
  <LinksUpToDate>false</LinksUpToDate>
  <CharactersWithSpaces>1364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2021-02-22T18:42:00Z</dcterms:created>
  <dc:creator>frank</dc:creator>
  <cp:lastModifiedBy>frank</cp:lastModifiedBy>
  <dcterms:modified xsi:type="dcterms:W3CDTF">2021-02-22T21:55:39Z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