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24"/>
        </w:tabs>
        <w:ind w:firstLine="2881" w:firstLineChars="800"/>
        <w:jc w:val="both"/>
        <w:rPr>
          <w:rFonts w:hint="default" w:ascii="Times" w:hAnsi="Times" w:cs="Times"/>
        </w:rPr>
      </w:pPr>
      <w:r>
        <w:rPr>
          <w:rFonts w:hint="default" w:ascii="Times" w:hAnsi="Times" w:cs="Times"/>
          <w:b/>
          <w:sz w:val="36"/>
          <w:szCs w:val="36"/>
        </w:rPr>
        <w:t xml:space="preserve"> Office Depot Inc </w:t>
      </w:r>
    </w:p>
    <w:p>
      <w:pPr>
        <w:tabs>
          <w:tab w:val="left" w:pos="5524"/>
        </w:tabs>
        <w:rPr>
          <w:rFonts w:hint="default" w:ascii="Times" w:hAnsi="Times" w:cs="Times"/>
          <w:b w:val="0"/>
          <w:bCs w:val="0"/>
        </w:rPr>
      </w:pPr>
      <w:r>
        <w:rPr>
          <w:rFonts w:hint="default" w:ascii="Times" w:hAnsi="Times" w:cs="Times"/>
          <w:b w:val="0"/>
          <w:bCs w:val="0"/>
        </w:rPr>
        <w:t>Company:</w:t>
      </w:r>
      <w:r>
        <w:rPr>
          <w:rFonts w:hint="eastAsia" w:ascii="Times" w:hAnsi="Times" w:eastAsia="宋体" w:cs="Times"/>
          <w:b w:val="0"/>
          <w:bCs w:val="0"/>
          <w:lang w:val="en-US" w:eastAsia="zh-CN"/>
        </w:rPr>
        <w:t xml:space="preserve"> </w:t>
      </w:r>
      <w:r>
        <w:rPr>
          <w:rFonts w:hint="default" w:ascii="Times" w:hAnsi="Times" w:cs="Times"/>
          <w:b w:val="0"/>
          <w:bCs w:val="0"/>
        </w:rPr>
        <w:t>Office Depot Inc.</w:t>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 xml:space="preserve"> </w:t>
      </w:r>
    </w:p>
    <w:p>
      <w:pPr>
        <w:tabs>
          <w:tab w:val="left" w:pos="5524"/>
        </w:tabs>
        <w:rPr>
          <w:rFonts w:hint="default" w:ascii="Times" w:hAnsi="Times" w:cs="Times"/>
          <w:b w:val="0"/>
          <w:bCs w:val="0"/>
        </w:rPr>
      </w:pPr>
      <w:r>
        <w:rPr>
          <w:rFonts w:hint="default" w:ascii="Times" w:hAnsi="Times" w:cs="Times"/>
          <w:b w:val="0"/>
          <w:bCs w:val="0"/>
        </w:rPr>
        <w:t xml:space="preserve">Symbol: </w:t>
      </w:r>
      <w:r>
        <w:rPr>
          <w:rFonts w:hint="eastAsia" w:ascii="Times" w:hAnsi="Times" w:eastAsia="宋体" w:cs="Times"/>
          <w:b w:val="0"/>
          <w:bCs w:val="0"/>
          <w:lang w:val="en-US" w:eastAsia="zh-CN"/>
        </w:rPr>
        <w:t xml:space="preserve">   </w:t>
      </w:r>
      <w:r>
        <w:rPr>
          <w:rFonts w:hint="default" w:ascii="Times" w:hAnsi="Times" w:cs="Times"/>
          <w:b w:val="0"/>
          <w:bCs w:val="0"/>
        </w:rPr>
        <w:t>ODP</w:t>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 xml:space="preserve">                              </w:t>
      </w:r>
    </w:p>
    <w:p>
      <w:pPr>
        <w:tabs>
          <w:tab w:val="left" w:pos="5524"/>
        </w:tabs>
        <w:rPr>
          <w:rFonts w:hint="default" w:ascii="Times" w:hAnsi="Times" w:cs="Times"/>
          <w:b w:val="0"/>
          <w:bCs w:val="0"/>
        </w:rPr>
      </w:pPr>
      <w:r>
        <w:rPr>
          <w:rFonts w:hint="default" w:ascii="Times" w:hAnsi="Times" w:cs="Times"/>
          <w:b w:val="0"/>
          <w:bCs w:val="0"/>
        </w:rPr>
        <w:t>Analysis Date: 8/19/19</w:t>
      </w:r>
    </w:p>
    <w:p>
      <w:pPr>
        <w:tabs>
          <w:tab w:val="left" w:pos="5524"/>
        </w:tabs>
        <w:rPr>
          <w:rFonts w:hint="eastAsia" w:ascii="Times" w:hAnsi="Times" w:eastAsia="宋体" w:cs="Times"/>
          <w:b w:val="0"/>
          <w:bCs w:val="0"/>
          <w:lang w:val="en-US" w:eastAsia="zh-CN"/>
        </w:rPr>
      </w:pPr>
      <w:r>
        <w:rPr>
          <w:rFonts w:hint="default" w:ascii="Times" w:hAnsi="Times" w:cs="Times"/>
          <w:b w:val="0"/>
          <w:bCs w:val="0"/>
        </w:rPr>
        <w:t>Analysis Price: $1.5</w:t>
      </w:r>
      <w:r>
        <w:rPr>
          <w:rFonts w:hint="eastAsia" w:ascii="Times" w:hAnsi="Times" w:eastAsia="宋体" w:cs="Times"/>
          <w:b w:val="0"/>
          <w:bCs w:val="0"/>
          <w:lang w:val="en-US" w:eastAsia="zh-CN"/>
        </w:rPr>
        <w:t>1</w:t>
      </w:r>
    </w:p>
    <w:p>
      <w:pPr>
        <w:tabs>
          <w:tab w:val="left" w:pos="5524"/>
        </w:tabs>
        <w:rPr>
          <w:rFonts w:hint="default" w:ascii="Times" w:hAnsi="Times" w:cs="Times"/>
          <w:b w:val="0"/>
          <w:bCs w:val="0"/>
        </w:rPr>
      </w:pPr>
      <w:r>
        <w:rPr>
          <w:rFonts w:hint="default" w:ascii="Times" w:hAnsi="Times" w:cs="Times"/>
          <w:b w:val="0"/>
          <w:bCs w:val="0"/>
        </w:rPr>
        <w:t>Price Target (PT): 1.</w:t>
      </w:r>
      <w:r>
        <w:rPr>
          <w:rFonts w:hint="eastAsia" w:ascii="Times" w:hAnsi="Times" w:eastAsia="宋体" w:cs="Times"/>
          <w:b w:val="0"/>
          <w:bCs w:val="0"/>
          <w:lang w:val="en-US" w:eastAsia="zh-CN"/>
        </w:rPr>
        <w:t>88</w:t>
      </w:r>
      <w:r>
        <w:rPr>
          <w:rFonts w:hint="default" w:ascii="Times" w:hAnsi="Times" w:cs="Times"/>
          <w:b w:val="0"/>
          <w:bCs w:val="0"/>
        </w:rPr>
        <w:t>$</w:t>
      </w:r>
    </w:p>
    <w:p>
      <w:pPr>
        <w:tabs>
          <w:tab w:val="left" w:pos="5524"/>
        </w:tabs>
        <w:rPr>
          <w:rFonts w:hint="default" w:ascii="Times" w:hAnsi="Times" w:cs="Times"/>
          <w:b w:val="0"/>
          <w:bCs w:val="0"/>
        </w:rPr>
      </w:pPr>
      <w:r>
        <w:rPr>
          <w:rFonts w:hint="default" w:ascii="Times" w:hAnsi="Times" w:cs="Times"/>
          <w:b w:val="0"/>
          <w:bCs w:val="0"/>
        </w:rPr>
        <w:t xml:space="preserve">Upside: </w:t>
      </w:r>
      <w:r>
        <w:rPr>
          <w:rFonts w:hint="eastAsia" w:ascii="Times" w:hAnsi="Times" w:eastAsia="宋体" w:cs="Times"/>
          <w:b w:val="0"/>
          <w:bCs w:val="0"/>
          <w:lang w:val="en-US" w:eastAsia="zh-CN"/>
        </w:rPr>
        <w:t>24</w:t>
      </w:r>
      <w:r>
        <w:rPr>
          <w:rFonts w:hint="default" w:ascii="Times" w:hAnsi="Times" w:cs="Times"/>
          <w:b w:val="0"/>
          <w:bCs w:val="0"/>
        </w:rPr>
        <w:t xml:space="preserve">% </w:t>
      </w:r>
    </w:p>
    <w:p>
      <w:pPr>
        <w:tabs>
          <w:tab w:val="left" w:pos="5524"/>
        </w:tabs>
        <w:rPr>
          <w:rFonts w:hint="default" w:ascii="Times" w:hAnsi="Times" w:cs="Times"/>
          <w:b w:val="0"/>
          <w:bCs w:val="0"/>
        </w:rPr>
      </w:pPr>
      <w:r>
        <w:rPr>
          <w:rFonts w:hint="default" w:ascii="Times" w:hAnsi="Times" w:cs="Times"/>
          <w:b w:val="0"/>
          <w:bCs w:val="0"/>
        </w:rPr>
        <w:t xml:space="preserve">Dividend: $0.0250 (6.62%) </w:t>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ab/>
      </w:r>
      <w:r>
        <w:rPr>
          <w:rFonts w:hint="default" w:ascii="Times" w:hAnsi="Times" w:cs="Times"/>
          <w:b w:val="0"/>
          <w:bCs w:val="0"/>
        </w:rPr>
        <w:t xml:space="preserve"> </w:t>
      </w:r>
    </w:p>
    <w:p>
      <w:pPr>
        <w:tabs>
          <w:tab w:val="left" w:pos="5524"/>
        </w:tabs>
        <w:rPr>
          <w:rFonts w:hint="default" w:ascii="Times" w:hAnsi="Times" w:cs="Times"/>
          <w:b w:val="0"/>
          <w:bCs w:val="0"/>
        </w:rPr>
      </w:pPr>
      <w:r>
        <w:rPr>
          <w:rFonts w:hint="default" w:ascii="Times" w:hAnsi="Times" w:cs="Times"/>
          <w:b w:val="0"/>
          <w:bCs w:val="0"/>
        </w:rPr>
        <w:t>Recommendation:  Buy (2%)</w:t>
      </w:r>
    </w:p>
    <w:p>
      <w:pPr>
        <w:tabs>
          <w:tab w:val="left" w:pos="5524"/>
        </w:tabs>
        <w:rPr>
          <w:rFonts w:hint="eastAsia" w:ascii="Times" w:hAnsi="Times" w:eastAsia="宋体" w:cs="Times"/>
          <w:b w:val="0"/>
          <w:bCs w:val="0"/>
          <w:lang w:val="en-US" w:eastAsia="zh-CN"/>
        </w:rPr>
      </w:pPr>
      <w:r>
        <w:rPr>
          <w:rFonts w:hint="default" w:ascii="Times" w:hAnsi="Times" w:cs="Times"/>
          <w:b w:val="0"/>
          <w:bCs w:val="0"/>
        </w:rPr>
        <w:t>Forward PE: 4</w:t>
      </w:r>
    </w:p>
    <w:p>
      <w:pPr>
        <w:tabs>
          <w:tab w:val="left" w:pos="5524"/>
        </w:tabs>
        <w:rPr>
          <w:rFonts w:hint="default" w:ascii="Times" w:hAnsi="Times" w:cs="Times"/>
        </w:rPr>
      </w:pPr>
      <w:r>
        <w:rPr>
          <w:rFonts w:hint="default" w:ascii="Times" w:hAnsi="Times" w:cs="Times"/>
          <w:b w:val="0"/>
          <w:bCs w:val="0"/>
        </w:rPr>
        <w:t>Seasonality: Y</w:t>
      </w:r>
      <w:r>
        <w:rPr>
          <w:rFonts w:hint="default" w:ascii="Times" w:hAnsi="Times" w:cs="Times"/>
        </w:rPr>
        <w:tab/>
      </w:r>
      <w:r>
        <w:rPr>
          <w:rFonts w:hint="default" w:ascii="Times" w:hAnsi="Times" w:cs="Times"/>
        </w:rPr>
        <w:t xml:space="preserve">                         </w:t>
      </w:r>
    </w:p>
    <w:p>
      <w:pPr>
        <w:tabs>
          <w:tab w:val="left" w:pos="5524"/>
        </w:tabs>
        <w:rPr>
          <w:rFonts w:hint="default" w:ascii="Times" w:hAnsi="Times" w:cs="Times"/>
          <w:i/>
        </w:rPr>
      </w:pPr>
    </w:p>
    <w:p>
      <w:pPr>
        <w:tabs>
          <w:tab w:val="left" w:pos="5524"/>
        </w:tabs>
        <w:jc w:val="center"/>
        <w:rPr>
          <w:rFonts w:hint="default" w:ascii="Times" w:hAnsi="Times" w:cs="Times"/>
          <w:b/>
          <w:sz w:val="28"/>
          <w:szCs w:val="28"/>
        </w:rPr>
      </w:pPr>
      <w:r>
        <w:rPr>
          <w:rFonts w:hint="default" w:ascii="Times" w:hAnsi="Times" w:cs="Times"/>
          <w:b/>
          <w:sz w:val="28"/>
          <w:szCs w:val="28"/>
        </w:rPr>
        <w:t>ODP: 1-Year Chart</w:t>
      </w:r>
    </w:p>
    <w:p>
      <w:pPr>
        <w:tabs>
          <w:tab w:val="left" w:pos="5524"/>
        </w:tabs>
        <w:jc w:val="center"/>
        <w:rPr>
          <w:rFonts w:hint="default" w:ascii="Times" w:hAnsi="Times" w:cs="Times"/>
        </w:rPr>
      </w:pPr>
      <w:r>
        <w:rPr>
          <w:rFonts w:hint="default" w:ascii="Times" w:hAnsi="Times" w:cs="Times"/>
          <w:sz w:val="28"/>
        </w:rPr>
        <mc:AlternateContent>
          <mc:Choice Requires="wps">
            <w:drawing>
              <wp:anchor distT="0" distB="0" distL="114300" distR="114300" simplePos="0" relativeHeight="251664384" behindDoc="0" locked="0" layoutInCell="1" allowOverlap="1">
                <wp:simplePos x="0" y="0"/>
                <wp:positionH relativeFrom="column">
                  <wp:posOffset>3826510</wp:posOffset>
                </wp:positionH>
                <wp:positionV relativeFrom="paragraph">
                  <wp:posOffset>469265</wp:posOffset>
                </wp:positionV>
                <wp:extent cx="398780" cy="319405"/>
                <wp:effectExtent l="6350" t="6350" r="26670" b="29845"/>
                <wp:wrapNone/>
                <wp:docPr id="16" name="椭圆 16"/>
                <wp:cNvGraphicFramePr/>
                <a:graphic xmlns:a="http://schemas.openxmlformats.org/drawingml/2006/main">
                  <a:graphicData uri="http://schemas.microsoft.com/office/word/2010/wordprocessingShape">
                    <wps:wsp>
                      <wps:cNvSpPr/>
                      <wps:spPr>
                        <a:xfrm>
                          <a:off x="0" y="0"/>
                          <a:ext cx="398780" cy="319405"/>
                        </a:xfrm>
                        <a:prstGeom prst="ellipse">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1.3pt;margin-top:36.95pt;height:25.15pt;width:31.4pt;z-index:251664384;v-text-anchor:middle;mso-width-relative:page;mso-height-relative:page;" fillcolor="#FFFFFF [3212]" filled="t" stroked="t" coordsize="21600,21600" o:gfxdata="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jLRY22wAAAAoBAAAPAAAAAAAAAAEAIAAAACIAAABkcnMvZG93&#10;bnJldi54bWxQSwECFAAUAAAACACHTuJAY9zWpG8CAADWBAAADgAAAAAAAAABACAAAAAqAQAAZHJz&#10;L2Uyb0RvYy54bWxQSwUGAAAAAAYABgBZAQAACwYAAAAA&#10;">
                <v:fill on="t" focussize="0,0"/>
                <v:stroke weight="1pt" color="#AE5A21 [3205]" miterlimit="8" joinstyle="miter"/>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xbxContent>
                </v:textbox>
              </v:shape>
            </w:pict>
          </mc:Fallback>
        </mc:AlternateContent>
      </w:r>
      <w:r>
        <w:rPr>
          <w:rFonts w:hint="default" w:ascii="Times" w:hAnsi="Times" w:cs="Times"/>
          <w:sz w:val="28"/>
        </w:rPr>
        <mc:AlternateContent>
          <mc:Choice Requires="wps">
            <w:drawing>
              <wp:anchor distT="0" distB="0" distL="114300" distR="114300" simplePos="0" relativeHeight="251660288" behindDoc="0" locked="0" layoutInCell="1" allowOverlap="1">
                <wp:simplePos x="0" y="0"/>
                <wp:positionH relativeFrom="column">
                  <wp:posOffset>2497455</wp:posOffset>
                </wp:positionH>
                <wp:positionV relativeFrom="paragraph">
                  <wp:posOffset>834390</wp:posOffset>
                </wp:positionV>
                <wp:extent cx="398780" cy="319405"/>
                <wp:effectExtent l="6350" t="6350" r="26670" b="29845"/>
                <wp:wrapNone/>
                <wp:docPr id="13" name="椭圆 13"/>
                <wp:cNvGraphicFramePr/>
                <a:graphic xmlns:a="http://schemas.openxmlformats.org/drawingml/2006/main">
                  <a:graphicData uri="http://schemas.microsoft.com/office/word/2010/wordprocessingShape">
                    <wps:wsp>
                      <wps:cNvSpPr/>
                      <wps:spPr>
                        <a:xfrm>
                          <a:off x="3294380" y="5770880"/>
                          <a:ext cx="398780" cy="319405"/>
                        </a:xfrm>
                        <a:prstGeom prst="ellipse">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6.65pt;margin-top:65.7pt;height:25.15pt;width:31.4pt;z-index:251660288;v-text-anchor:middle;mso-width-relative:page;mso-height-relative:page;" fillcolor="#FFFFFF [3212]" filled="t" stroked="t" coordsize="21600,21600" o:gfxdata="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s3jkA2gAAAAsBAAAPAAAAAAAAAAEAIAAAACIA&#10;AABkcnMvZG93bnJldi54bWxQSwECFAAUAAAACACHTuJAfZxOQ3kCAADiBAAADgAAAAAAAAABACAA&#10;AAApAQAAZHJzL2Uyb0RvYy54bWxQSwUGAAAAAAYABgBZAQAAFAYAAAAA&#10;">
                <v:fill on="t" focussize="0,0"/>
                <v:stroke weight="1pt" color="#AE5A21 [3205]" miterlimit="8" joinstyle="miter"/>
                <v:imagedata o:title=""/>
                <o:lock v:ext="edit" aspectratio="f"/>
                <v:textbox>
                  <w:txbxContent>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xbxContent>
                </v:textbox>
              </v:shape>
            </w:pict>
          </mc:Fallback>
        </mc:AlternateContent>
      </w:r>
      <w:r>
        <w:rPr>
          <w:rFonts w:hint="default" w:ascii="Times" w:hAnsi="Times" w:cs="Times"/>
          <w:b/>
          <w:sz w:val="28"/>
          <w:szCs w:val="28"/>
        </w:rPr>
        <w:drawing>
          <wp:inline distT="0" distB="0" distL="114300" distR="114300">
            <wp:extent cx="5934710" cy="1557020"/>
            <wp:effectExtent l="0" t="0" r="8890" b="17780"/>
            <wp:docPr id="3" name="图片 3" descr="屏幕快照 2019-08-20 上午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幕快照 2019-08-20 上午7.30.14"/>
                    <pic:cNvPicPr>
                      <a:picLocks noChangeAspect="1"/>
                    </pic:cNvPicPr>
                  </pic:nvPicPr>
                  <pic:blipFill>
                    <a:blip r:embed="rId6"/>
                    <a:stretch>
                      <a:fillRect/>
                    </a:stretch>
                  </pic:blipFill>
                  <pic:spPr>
                    <a:xfrm>
                      <a:off x="0" y="0"/>
                      <a:ext cx="5934710" cy="1557020"/>
                    </a:xfrm>
                    <a:prstGeom prst="rect">
                      <a:avLst/>
                    </a:prstGeom>
                  </pic:spPr>
                </pic:pic>
              </a:graphicData>
            </a:graphic>
          </wp:inline>
        </w:drawing>
      </w:r>
    </w:p>
    <w:p>
      <w:pPr>
        <w:tabs>
          <w:tab w:val="left" w:pos="5524"/>
        </w:tabs>
        <w:jc w:val="center"/>
        <w:rPr>
          <w:rFonts w:hint="default" w:ascii="Times" w:hAnsi="Times" w:cs="Times"/>
          <w:sz w:val="20"/>
          <w:szCs w:val="20"/>
        </w:rPr>
      </w:pPr>
      <w:r>
        <w:rPr>
          <w:rFonts w:hint="default" w:ascii="Times" w:hAnsi="Times" w:cs="Times"/>
          <w:sz w:val="20"/>
          <w:szCs w:val="20"/>
        </w:rPr>
        <w:t>Source: Seeking Alpha</w:t>
      </w:r>
    </w:p>
    <w:p>
      <w:pPr>
        <w:tabs>
          <w:tab w:val="left" w:pos="5524"/>
        </w:tabs>
        <w:rPr>
          <w:rFonts w:hint="default" w:ascii="Times" w:hAnsi="Times" w:cs="Times"/>
        </w:rPr>
      </w:pPr>
    </w:p>
    <w:p>
      <w:pPr>
        <w:tabs>
          <w:tab w:val="left" w:pos="5524"/>
        </w:tabs>
        <w:rPr>
          <w:rFonts w:hint="default" w:ascii="Times" w:hAnsi="Times" w:cs="Times"/>
          <w:b/>
          <w:lang w:val="en-US"/>
        </w:rPr>
      </w:pPr>
      <w:r>
        <w:rPr>
          <w:rFonts w:hint="default" w:ascii="Times" w:hAnsi="Times" w:cs="Times"/>
          <w:b/>
          <w:lang w:val="en-US"/>
        </w:rPr>
        <w:t xml:space="preserve">CHART ANALYSIS: </w:t>
      </w:r>
    </w:p>
    <w:p>
      <w:pPr>
        <w:tabs>
          <w:tab w:val="left" w:pos="5524"/>
        </w:tabs>
        <w:rPr>
          <w:rFonts w:hint="default" w:ascii="Times" w:hAnsi="Times" w:cs="Times"/>
          <w:b/>
          <w:lang w:val="en-US"/>
        </w:rPr>
      </w:pPr>
    </w:p>
    <w:p>
      <w:pPr>
        <w:numPr>
          <w:ilvl w:val="0"/>
          <w:numId w:val="1"/>
        </w:numPr>
        <w:tabs>
          <w:tab w:val="left" w:pos="5524"/>
        </w:tabs>
        <w:rPr>
          <w:rFonts w:hint="default" w:ascii="Times" w:hAnsi="Times" w:cs="Times"/>
          <w:sz w:val="21"/>
          <w:szCs w:val="21"/>
        </w:rPr>
      </w:pPr>
      <w:r>
        <w:rPr>
          <w:rFonts w:hint="default" w:ascii="Times" w:hAnsi="Times" w:cs="Times"/>
          <w:sz w:val="21"/>
          <w:szCs w:val="21"/>
        </w:rPr>
        <w:t>April 4 2019 BO.  -20%. Revenue report approximately down 2%. Also Approximately $2.76B vs. $2.82B consensus and adjusted operating income of approximately $65M for Q1. The first reason is that the company’s announcement about the disappointing results due to slacking CompuCom segment, which drive to the decline of stock price</w:t>
      </w:r>
      <w:r>
        <w:rPr>
          <w:rFonts w:hint="default" w:ascii="Times" w:hAnsi="Times" w:cs="Times"/>
          <w:sz w:val="21"/>
          <w:szCs w:val="21"/>
          <w:lang w:val="en-US"/>
        </w:rPr>
        <w:t xml:space="preserve">. </w:t>
      </w:r>
    </w:p>
    <w:p>
      <w:pPr>
        <w:numPr>
          <w:ilvl w:val="0"/>
          <w:numId w:val="1"/>
        </w:numPr>
        <w:tabs>
          <w:tab w:val="left" w:pos="5524"/>
        </w:tabs>
        <w:ind w:left="0" w:leftChars="0" w:firstLine="0" w:firstLineChars="0"/>
        <w:rPr>
          <w:rFonts w:hint="default" w:ascii="Times" w:hAnsi="Times" w:cs="Times"/>
          <w:sz w:val="21"/>
          <w:szCs w:val="21"/>
          <w:lang w:val="en-US"/>
        </w:rPr>
      </w:pPr>
      <w:r>
        <w:rPr>
          <w:rFonts w:hint="default" w:ascii="Times" w:hAnsi="Times" w:cs="Times"/>
          <w:sz w:val="21"/>
          <w:szCs w:val="21"/>
        </w:rPr>
        <w:t>May to August 2019. No specific news for decline.</w:t>
      </w:r>
      <w:r>
        <w:rPr>
          <w:rFonts w:hint="default" w:ascii="Times" w:hAnsi="Times" w:cs="Times"/>
          <w:sz w:val="21"/>
          <w:szCs w:val="21"/>
          <w:lang w:val="en-US"/>
        </w:rPr>
        <w:t xml:space="preserve"> The reasons for the </w:t>
      </w:r>
      <w:r>
        <w:rPr>
          <w:rFonts w:hint="default" w:ascii="Times" w:hAnsi="Times" w:cs="Times"/>
          <w:sz w:val="21"/>
          <w:szCs w:val="21"/>
        </w:rPr>
        <w:t xml:space="preserve">stock to decline is probably the lingering affects Q1 news. </w:t>
      </w:r>
    </w:p>
    <w:p>
      <w:pPr>
        <w:numPr>
          <w:ilvl w:val="0"/>
          <w:numId w:val="0"/>
        </w:numPr>
        <w:tabs>
          <w:tab w:val="left" w:pos="5524"/>
        </w:tabs>
        <w:ind w:leftChars="0"/>
        <w:rPr>
          <w:rFonts w:hint="default" w:ascii="Times" w:hAnsi="Times" w:cs="Times"/>
          <w:lang w:val="en-US"/>
        </w:rPr>
      </w:pPr>
    </w:p>
    <w:p>
      <w:pPr>
        <w:tabs>
          <w:tab w:val="left" w:pos="5524"/>
        </w:tabs>
        <w:rPr>
          <w:rFonts w:hint="default" w:ascii="Times" w:hAnsi="Times" w:cs="Times"/>
        </w:rPr>
      </w:pPr>
      <w:r>
        <w:rPr>
          <w:rFonts w:hint="default" w:ascii="Times" w:hAnsi="Times" w:cs="Times"/>
          <w:b/>
        </w:rPr>
        <w:t>LIQUIDITY POSITION:</w:t>
      </w:r>
      <w:r>
        <w:rPr>
          <w:rFonts w:hint="default" w:ascii="Times" w:hAnsi="Times" w:cs="Times"/>
        </w:rPr>
        <w:t xml:space="preserve"> Fair</w:t>
      </w:r>
    </w:p>
    <w:p>
      <w:pPr>
        <w:tabs>
          <w:tab w:val="left" w:pos="5524"/>
        </w:tabs>
        <w:rPr>
          <w:rFonts w:hint="default" w:ascii="Times" w:hAnsi="Times" w:cs="Times"/>
          <w:b w:val="0"/>
          <w:bCs/>
          <w:color w:val="auto"/>
          <w:sz w:val="21"/>
          <w:szCs w:val="21"/>
        </w:rPr>
      </w:pPr>
      <w:r>
        <w:rPr>
          <w:rFonts w:hint="default" w:ascii="Times" w:hAnsi="Times" w:cs="Times"/>
          <w:b w:val="0"/>
          <w:bCs/>
          <w:color w:val="auto"/>
          <w:sz w:val="21"/>
          <w:szCs w:val="21"/>
        </w:rPr>
        <w:t>As of 2Q19, ODP had total available liquidity of approximately $1.4B including cash and equivalents of $444M, total current assets of $3.3B, and available credit of 1B With current liabilities of $3.2B, liquidity is not a concern at this time, Cause the remaining $90M authorized for share buybacks, therefore the risk of dilution is quite low. Also they will receive a refund of unutilized AMT credits of $45 million in Q12020.</w:t>
      </w:r>
      <w:r>
        <w:rPr>
          <w:rFonts w:hint="default" w:ascii="Times" w:hAnsi="Times" w:cs="Times"/>
          <w:b w:val="0"/>
          <w:bCs/>
          <w:color w:val="auto"/>
          <w:sz w:val="21"/>
          <w:szCs w:val="21"/>
          <w:lang w:val="en-US"/>
        </w:rPr>
        <w:t xml:space="preserve"> T</w:t>
      </w:r>
      <w:r>
        <w:rPr>
          <w:rFonts w:hint="default" w:ascii="Times" w:hAnsi="Times" w:cs="Times"/>
          <w:b w:val="0"/>
          <w:bCs/>
          <w:color w:val="auto"/>
          <w:sz w:val="21"/>
          <w:szCs w:val="21"/>
        </w:rPr>
        <w:t>he expected $300M+ of FCF for 2019 comfortably provides for the $50M+ that will be needed to service the dividend</w:t>
      </w:r>
    </w:p>
    <w:p>
      <w:pPr>
        <w:tabs>
          <w:tab w:val="left" w:pos="5524"/>
        </w:tabs>
        <w:rPr>
          <w:rFonts w:hint="default" w:ascii="Times" w:hAnsi="Times" w:cs="Times"/>
          <w:b/>
        </w:rPr>
      </w:pPr>
    </w:p>
    <w:p>
      <w:pPr>
        <w:tabs>
          <w:tab w:val="left" w:pos="5524"/>
        </w:tabs>
        <w:rPr>
          <w:rFonts w:hint="default" w:ascii="Times" w:hAnsi="Times" w:cs="Times"/>
          <w:b/>
          <w:bCs w:val="0"/>
        </w:rPr>
      </w:pPr>
      <w:r>
        <w:rPr>
          <w:rFonts w:hint="default" w:ascii="Times" w:hAnsi="Times" w:cs="Times"/>
          <w:b/>
          <w:bCs w:val="0"/>
        </w:rPr>
        <w:t>COMMERCIAL PROSPECTS: Fair</w:t>
      </w:r>
    </w:p>
    <w:p>
      <w:pPr>
        <w:tabs>
          <w:tab w:val="left" w:pos="5524"/>
        </w:tabs>
        <w:rPr>
          <w:rFonts w:hint="default" w:ascii="Times" w:hAnsi="Times" w:cs="Times"/>
          <w:sz w:val="21"/>
          <w:szCs w:val="21"/>
        </w:rPr>
      </w:pPr>
      <w:r>
        <w:rPr>
          <w:rFonts w:hint="default" w:ascii="Times" w:hAnsi="Times" w:cs="Times"/>
          <w:sz w:val="21"/>
          <w:szCs w:val="21"/>
        </w:rPr>
        <w:t>Since ODP is transforming to B2B services now,  B2B sales drove ~90% of operating income in the second quarter. They have three different reporting segment:</w:t>
      </w:r>
    </w:p>
    <w:p>
      <w:pPr>
        <w:tabs>
          <w:tab w:val="left" w:pos="5524"/>
        </w:tabs>
        <w:rPr>
          <w:rFonts w:hint="default" w:ascii="Times" w:hAnsi="Times" w:cs="Times"/>
          <w:sz w:val="21"/>
          <w:szCs w:val="21"/>
        </w:rPr>
      </w:pPr>
    </w:p>
    <w:p>
      <w:pPr>
        <w:tabs>
          <w:tab w:val="left" w:pos="5524"/>
        </w:tabs>
        <w:rPr>
          <w:rFonts w:hint="default" w:ascii="Times" w:hAnsi="Times" w:cs="Times"/>
          <w:i/>
        </w:rPr>
      </w:pPr>
      <w:r>
        <w:rPr>
          <w:rFonts w:hint="default" w:ascii="Times" w:hAnsi="Times" w:cs="Times"/>
          <w:b/>
        </w:rPr>
        <w:t>Business Solutions Division</w:t>
      </w:r>
    </w:p>
    <w:p>
      <w:pPr>
        <w:tabs>
          <w:tab w:val="left" w:pos="5524"/>
        </w:tabs>
        <w:rPr>
          <w:rFonts w:hint="default" w:ascii="Times" w:hAnsi="Times" w:cs="Times"/>
        </w:rPr>
      </w:pPr>
      <w:r>
        <w:rPr>
          <w:rFonts w:hint="default" w:ascii="Times" w:hAnsi="Times" w:cs="Times"/>
        </w:rPr>
        <w:t xml:space="preserve">This segment sells office supplies and related products and services to customers in the US, Customers in the BSD segment are served through a dedicated sales force and catalogs. For 2 Q19, this segment BSD Division Revenue Up 2% as well as net new customer additions. </w:t>
      </w:r>
    </w:p>
    <w:p>
      <w:pPr>
        <w:tabs>
          <w:tab w:val="left" w:pos="5524"/>
        </w:tabs>
        <w:rPr>
          <w:rFonts w:hint="default" w:ascii="Times" w:hAnsi="Times" w:cs="Times"/>
        </w:rPr>
      </w:pPr>
      <w:r>
        <w:rPr>
          <w:rFonts w:hint="default" w:ascii="Times" w:hAnsi="Times" w:cs="Times"/>
        </w:rPr>
        <w:t xml:space="preserve">                                                                                          4/4/2019</w:t>
      </w:r>
      <w:r>
        <w:rPr>
          <w:rFonts w:hint="default" w:ascii="Times" w:hAnsi="Times" w:cs="Times"/>
        </w:rPr>
        <w:tab/>
      </w:r>
      <w:r>
        <w:rPr>
          <w:rFonts w:hint="default" w:ascii="Times" w:hAnsi="Times" w:cs="Times"/>
        </w:rPr>
        <w:tab/>
      </w:r>
      <w:r>
        <w:rPr>
          <w:rFonts w:hint="default" w:ascii="Times" w:hAnsi="Times" w:cs="Times"/>
        </w:rPr>
        <w:tab/>
      </w:r>
      <w:r>
        <w:rPr>
          <w:rFonts w:hint="default" w:ascii="Times" w:hAnsi="Times" w:cs="Times"/>
        </w:rPr>
        <w:t>8/7/2019</w:t>
      </w:r>
    </w:p>
    <w:p>
      <w:pPr>
        <w:tabs>
          <w:tab w:val="left" w:pos="5524"/>
        </w:tabs>
        <w:rPr>
          <w:rFonts w:hint="default" w:ascii="Times" w:hAnsi="Times" w:cs="Times"/>
          <w:i/>
        </w:rPr>
      </w:pPr>
      <w:r>
        <w:rPr>
          <w:rFonts w:hint="default" w:ascii="Times" w:hAnsi="Times" w:cs="Times"/>
          <w:i/>
        </w:rPr>
        <w:drawing>
          <wp:inline distT="0" distB="0" distL="114300" distR="114300">
            <wp:extent cx="5937250" cy="1195705"/>
            <wp:effectExtent l="0" t="0" r="6350" b="23495"/>
            <wp:docPr id="25" name="图片 25" descr="屏幕快照 2019-08-21 下午3.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快照 2019-08-21 下午3.44.37"/>
                    <pic:cNvPicPr>
                      <a:picLocks noChangeAspect="1"/>
                    </pic:cNvPicPr>
                  </pic:nvPicPr>
                  <pic:blipFill>
                    <a:blip r:embed="rId7"/>
                    <a:stretch>
                      <a:fillRect/>
                    </a:stretch>
                  </pic:blipFill>
                  <pic:spPr>
                    <a:xfrm>
                      <a:off x="0" y="0"/>
                      <a:ext cx="5937250" cy="1195705"/>
                    </a:xfrm>
                    <a:prstGeom prst="rect">
                      <a:avLst/>
                    </a:prstGeom>
                  </pic:spPr>
                </pic:pic>
              </a:graphicData>
            </a:graphic>
          </wp:inline>
        </w:drawing>
      </w:r>
    </w:p>
    <w:p>
      <w:pPr>
        <w:tabs>
          <w:tab w:val="left" w:pos="5524"/>
        </w:tabs>
        <w:rPr>
          <w:rFonts w:hint="default" w:ascii="Times" w:hAnsi="Times" w:cs="Times"/>
          <w:i/>
        </w:rPr>
      </w:pPr>
    </w:p>
    <w:p>
      <w:pPr>
        <w:tabs>
          <w:tab w:val="left" w:pos="5524"/>
        </w:tabs>
        <w:rPr>
          <w:rFonts w:hint="default" w:ascii="Times" w:hAnsi="Times" w:cs="Times"/>
          <w:b/>
        </w:rPr>
      </w:pPr>
      <w:r>
        <w:rPr>
          <w:rFonts w:hint="default" w:ascii="Times" w:hAnsi="Times" w:cs="Times"/>
          <w:b/>
        </w:rPr>
        <w:t>Retail Division</w:t>
      </w:r>
    </w:p>
    <w:p>
      <w:pPr>
        <w:keepNext w:val="0"/>
        <w:keepLines w:val="0"/>
        <w:widowControl/>
        <w:suppressLineNumbers w:val="0"/>
        <w:jc w:val="left"/>
        <w:rPr>
          <w:rFonts w:hint="default" w:ascii="Times" w:hAnsi="Times" w:cs="Times"/>
        </w:rPr>
      </w:pPr>
      <w:r>
        <w:rPr>
          <w:rFonts w:hint="default" w:ascii="Times" w:hAnsi="Times" w:cs="Times"/>
        </w:rPr>
        <w:t xml:space="preserve">ODP’s approximately 1320 retail stores are located in the US,  They sell office supplies, technology products, office furniture and also offer business services such as printing, copying, and shipping. sales were down 4% for 2Q19, and driven primarily by lower store traffic. </w:t>
      </w:r>
    </w:p>
    <w:p>
      <w:pPr>
        <w:keepNext w:val="0"/>
        <w:keepLines w:val="0"/>
        <w:widowControl/>
        <w:suppressLineNumbers w:val="0"/>
        <w:jc w:val="left"/>
        <w:rPr>
          <w:rFonts w:hint="default" w:ascii="Times" w:hAnsi="Times" w:cs="Times"/>
        </w:rPr>
      </w:pPr>
    </w:p>
    <w:p>
      <w:pPr>
        <w:keepNext w:val="0"/>
        <w:keepLines w:val="0"/>
        <w:widowControl/>
        <w:suppressLineNumbers w:val="0"/>
        <w:jc w:val="left"/>
        <w:rPr>
          <w:rFonts w:hint="default" w:ascii="Times" w:hAnsi="Times" w:cs="Times"/>
        </w:rPr>
      </w:pPr>
      <w:r>
        <w:rPr>
          <w:rFonts w:hint="default" w:ascii="Times" w:hAnsi="Times" w:cs="Times"/>
        </w:rPr>
        <w:drawing>
          <wp:inline distT="0" distB="0" distL="114300" distR="114300">
            <wp:extent cx="5941060" cy="1160780"/>
            <wp:effectExtent l="0" t="0" r="2540" b="7620"/>
            <wp:docPr id="26" name="图片 26" descr="屏幕快照 2019-08-21 下午3.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屏幕快照 2019-08-21 下午3.46.28"/>
                    <pic:cNvPicPr>
                      <a:picLocks noChangeAspect="1"/>
                    </pic:cNvPicPr>
                  </pic:nvPicPr>
                  <pic:blipFill>
                    <a:blip r:embed="rId8"/>
                    <a:stretch>
                      <a:fillRect/>
                    </a:stretch>
                  </pic:blipFill>
                  <pic:spPr>
                    <a:xfrm>
                      <a:off x="0" y="0"/>
                      <a:ext cx="5941060" cy="1160780"/>
                    </a:xfrm>
                    <a:prstGeom prst="rect">
                      <a:avLst/>
                    </a:prstGeom>
                  </pic:spPr>
                </pic:pic>
              </a:graphicData>
            </a:graphic>
          </wp:inline>
        </w:drawing>
      </w:r>
      <w:r>
        <w:rPr>
          <w:rFonts w:hint="default" w:ascii="Times" w:hAnsi="Times" w:cs="Times"/>
        </w:rPr>
        <w:t xml:space="preserve"> </w:t>
      </w:r>
    </w:p>
    <w:p>
      <w:pPr>
        <w:tabs>
          <w:tab w:val="left" w:pos="5524"/>
        </w:tabs>
        <w:rPr>
          <w:rFonts w:hint="default" w:ascii="Times" w:hAnsi="Times" w:cs="Times"/>
          <w:b/>
        </w:rPr>
      </w:pPr>
    </w:p>
    <w:p>
      <w:pPr>
        <w:tabs>
          <w:tab w:val="left" w:pos="5524"/>
        </w:tabs>
        <w:rPr>
          <w:rFonts w:hint="default" w:ascii="Times" w:hAnsi="Times" w:cs="Times"/>
          <w:b/>
        </w:rPr>
      </w:pPr>
      <w:r>
        <w:rPr>
          <w:rFonts w:hint="default" w:ascii="Times" w:hAnsi="Times" w:cs="Times"/>
          <w:b/>
        </w:rPr>
        <w:t>CompuCom Division</w:t>
      </w:r>
    </w:p>
    <w:p>
      <w:pPr>
        <w:keepNext w:val="0"/>
        <w:keepLines w:val="0"/>
        <w:widowControl/>
        <w:suppressLineNumbers w:val="0"/>
        <w:jc w:val="left"/>
        <w:rPr>
          <w:rFonts w:hint="default" w:ascii="Times" w:hAnsi="Times" w:cs="Times"/>
        </w:rPr>
      </w:pPr>
      <w:r>
        <w:rPr>
          <w:rFonts w:hint="default" w:ascii="Times" w:hAnsi="Times" w:cs="Times"/>
        </w:rPr>
        <w:t>ODP acquired CompuCom, an IT services provider, in October 2017. The strategic rationale for the acquisition was that ODP would become a one-stop shop for small and medium-sized businesses to have all of their business needs met, from office supplies to IT services. CompuCom Division operating income was $1M 2Q 2019, representing a sequential improvement over the $15 million operating loss in 1Q2019, Even sales were off 7%.</w:t>
      </w:r>
    </w:p>
    <w:p>
      <w:pPr>
        <w:tabs>
          <w:tab w:val="left" w:pos="5524"/>
        </w:tabs>
        <w:rPr>
          <w:rFonts w:hint="default" w:ascii="Times" w:hAnsi="Times" w:cs="Times"/>
        </w:rPr>
      </w:pPr>
      <w:r>
        <w:rPr>
          <w:rFonts w:hint="default" w:ascii="Times" w:hAnsi="Times" w:cs="Times"/>
        </w:rPr>
        <w:t>Management is taking steps to address these recent issues, as this segment will feature prominently in ODP’s growing emphasis on being a services provider.</w:t>
      </w:r>
    </w:p>
    <w:p>
      <w:pPr>
        <w:tabs>
          <w:tab w:val="left" w:pos="5524"/>
        </w:tabs>
        <w:rPr>
          <w:rFonts w:hint="default" w:ascii="Times" w:hAnsi="Times" w:cs="Times"/>
        </w:rPr>
      </w:pPr>
    </w:p>
    <w:p>
      <w:pPr>
        <w:tabs>
          <w:tab w:val="left" w:pos="5524"/>
        </w:tabs>
        <w:rPr>
          <w:rFonts w:hint="default" w:ascii="Times" w:hAnsi="Times" w:cs="Times"/>
        </w:rPr>
      </w:pPr>
    </w:p>
    <w:p>
      <w:pPr>
        <w:tabs>
          <w:tab w:val="left" w:pos="5524"/>
        </w:tabs>
        <w:rPr>
          <w:rFonts w:hint="default" w:ascii="Times" w:hAnsi="Times" w:cs="Times"/>
        </w:rPr>
      </w:pPr>
      <w:r>
        <w:rPr>
          <w:rFonts w:hint="default" w:ascii="Times" w:hAnsi="Times" w:cs="Times"/>
        </w:rPr>
        <w:drawing>
          <wp:inline distT="0" distB="0" distL="114300" distR="114300">
            <wp:extent cx="5935980" cy="1130300"/>
            <wp:effectExtent l="0" t="0" r="7620" b="12700"/>
            <wp:docPr id="27" name="图片 27" descr="屏幕快照 2019-08-21 下午3.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屏幕快照 2019-08-21 下午3.47.43"/>
                    <pic:cNvPicPr>
                      <a:picLocks noChangeAspect="1"/>
                    </pic:cNvPicPr>
                  </pic:nvPicPr>
                  <pic:blipFill>
                    <a:blip r:embed="rId9"/>
                    <a:stretch>
                      <a:fillRect/>
                    </a:stretch>
                  </pic:blipFill>
                  <pic:spPr>
                    <a:xfrm>
                      <a:off x="0" y="0"/>
                      <a:ext cx="5935980" cy="1130300"/>
                    </a:xfrm>
                    <a:prstGeom prst="rect">
                      <a:avLst/>
                    </a:prstGeom>
                  </pic:spPr>
                </pic:pic>
              </a:graphicData>
            </a:graphic>
          </wp:inline>
        </w:drawing>
      </w:r>
    </w:p>
    <w:p>
      <w:pPr>
        <w:tabs>
          <w:tab w:val="left" w:pos="5524"/>
        </w:tabs>
        <w:rPr>
          <w:rFonts w:hint="default" w:ascii="Times" w:hAnsi="Times" w:cs="Times"/>
        </w:rPr>
      </w:pPr>
    </w:p>
    <w:p>
      <w:pPr>
        <w:tabs>
          <w:tab w:val="left" w:pos="5524"/>
        </w:tabs>
        <w:rPr>
          <w:rFonts w:hint="default" w:ascii="Times" w:hAnsi="Times" w:cs="Times"/>
          <w:b/>
          <w:bCs/>
          <w:i w:val="0"/>
          <w:iCs/>
          <w:sz w:val="32"/>
          <w:szCs w:val="32"/>
        </w:rPr>
      </w:pPr>
    </w:p>
    <w:p>
      <w:pPr>
        <w:tabs>
          <w:tab w:val="left" w:pos="5524"/>
        </w:tabs>
        <w:rPr>
          <w:rFonts w:hint="default" w:ascii="Times" w:hAnsi="Times" w:cs="Times"/>
          <w:b/>
          <w:bCs/>
          <w:i w:val="0"/>
          <w:iCs/>
          <w:sz w:val="32"/>
          <w:szCs w:val="32"/>
        </w:rPr>
      </w:pPr>
    </w:p>
    <w:p>
      <w:pPr>
        <w:tabs>
          <w:tab w:val="left" w:pos="5524"/>
        </w:tabs>
        <w:rPr>
          <w:rFonts w:hint="default" w:ascii="Times" w:hAnsi="Times" w:cs="Times"/>
          <w:b/>
          <w:bCs/>
          <w:i w:val="0"/>
          <w:iCs/>
          <w:sz w:val="32"/>
          <w:szCs w:val="32"/>
        </w:rPr>
      </w:pPr>
    </w:p>
    <w:p>
      <w:pPr>
        <w:tabs>
          <w:tab w:val="left" w:pos="5524"/>
        </w:tabs>
        <w:rPr>
          <w:rFonts w:hint="default" w:ascii="Times" w:hAnsi="Times" w:cs="Times"/>
          <w:i/>
        </w:rPr>
      </w:pPr>
      <w:r>
        <w:rPr>
          <w:rFonts w:hint="default" w:ascii="Times" w:hAnsi="Times" w:cs="Times"/>
          <w:b/>
          <w:bCs/>
          <w:i w:val="0"/>
          <w:iCs/>
          <w:sz w:val="32"/>
          <w:szCs w:val="32"/>
        </w:rPr>
        <w:t>Estimate:</w:t>
      </w:r>
    </w:p>
    <w:p>
      <w:pPr>
        <w:tabs>
          <w:tab w:val="left" w:pos="5524"/>
        </w:tabs>
        <w:rPr>
          <w:rFonts w:hint="default" w:ascii="Times" w:hAnsi="Times" w:cs="Times"/>
        </w:rPr>
      </w:pPr>
      <w:r>
        <w:rPr>
          <w:rFonts w:hint="default" w:ascii="Times" w:hAnsi="Times" w:cs="Times"/>
        </w:rPr>
        <w:t>See spreadsheet</w:t>
      </w:r>
    </w:p>
    <w:p>
      <w:pPr>
        <w:tabs>
          <w:tab w:val="left" w:pos="5524"/>
        </w:tabs>
        <w:rPr>
          <w:rFonts w:hint="default" w:ascii="Times" w:hAnsi="Times" w:cs="Times"/>
        </w:rPr>
      </w:pPr>
    </w:p>
    <w:p>
      <w:pPr>
        <w:tabs>
          <w:tab w:val="left" w:pos="5524"/>
        </w:tabs>
        <w:rPr>
          <w:rFonts w:hint="default" w:ascii="Times" w:hAnsi="Times" w:cs="Times"/>
          <w:b/>
        </w:rPr>
      </w:pPr>
      <w:r>
        <w:rPr>
          <w:rFonts w:hint="default" w:ascii="Times" w:hAnsi="Times" w:cs="Times"/>
          <w:b/>
        </w:rPr>
        <w:t>Investment Thesis</w:t>
      </w:r>
    </w:p>
    <w:p>
      <w:pPr>
        <w:tabs>
          <w:tab w:val="left" w:pos="5524"/>
        </w:tabs>
        <w:rPr>
          <w:rFonts w:hint="default" w:ascii="Times" w:hAnsi="Times" w:cs="Times"/>
        </w:rPr>
      </w:pPr>
      <w:r>
        <w:rPr>
          <w:rFonts w:hint="default" w:ascii="Times" w:hAnsi="Times" w:cs="Times"/>
        </w:rPr>
        <w:t xml:space="preserve">Still disappointing results 2 Q19’s  results, ODP was clearly not a growth stock. The reason we think it is an attractive buy is because the recent stock price drop dramatically but they still have </w:t>
      </w:r>
    </w:p>
    <w:p>
      <w:pPr>
        <w:tabs>
          <w:tab w:val="left" w:pos="5524"/>
        </w:tabs>
        <w:rPr>
          <w:rFonts w:hint="default" w:ascii="Times" w:hAnsi="Times" w:cs="Times"/>
        </w:rPr>
      </w:pPr>
      <w:r>
        <w:rPr>
          <w:rFonts w:hint="default" w:ascii="Times" w:hAnsi="Times" w:cs="Times"/>
        </w:rPr>
        <w:t>adjusted EBITDA over $125M and over $300M in FCF in 2019 to cover its dividends. It will still attract more investors. Also Even upside less !%, but it still has a good dividends. That why I buy the stock.</w:t>
      </w:r>
    </w:p>
    <w:p>
      <w:pPr>
        <w:tabs>
          <w:tab w:val="left" w:pos="5524"/>
        </w:tabs>
        <w:rPr>
          <w:rFonts w:hint="default" w:ascii="Times" w:hAnsi="Times" w:cs="Times"/>
        </w:rPr>
      </w:pPr>
    </w:p>
    <w:p>
      <w:pPr>
        <w:tabs>
          <w:tab w:val="left" w:pos="5524"/>
        </w:tabs>
        <w:rPr>
          <w:rFonts w:hint="default" w:ascii="Times" w:hAnsi="Times" w:cs="Times"/>
        </w:rPr>
      </w:pPr>
    </w:p>
    <w:p>
      <w:pPr>
        <w:tabs>
          <w:tab w:val="left" w:pos="5524"/>
        </w:tabs>
        <w:rPr>
          <w:rFonts w:hint="default" w:ascii="Times" w:hAnsi="Times" w:cs="Times"/>
        </w:rPr>
      </w:pPr>
      <w:r>
        <w:rPr>
          <w:rFonts w:hint="default" w:ascii="Times" w:hAnsi="Times" w:cs="Times"/>
        </w:rPr>
        <w:t xml:space="preserve">   </w:t>
      </w:r>
      <w:r>
        <w:rPr>
          <w:rFonts w:hint="default" w:ascii="Times" w:hAnsi="Times" w:cs="Times"/>
          <w:b/>
          <w:bCs/>
          <w:sz w:val="32"/>
          <w:szCs w:val="32"/>
        </w:rPr>
        <w:t xml:space="preserve"> FY 2019 Guidance   </w:t>
      </w:r>
      <w:r>
        <w:rPr>
          <w:rFonts w:hint="default" w:ascii="Times" w:hAnsi="Times" w:cs="Times"/>
        </w:rPr>
        <w:t xml:space="preserve"> </w:t>
      </w:r>
    </w:p>
    <w:p>
      <w:pPr>
        <w:tabs>
          <w:tab w:val="left" w:pos="5524"/>
        </w:tabs>
        <w:rPr>
          <w:rFonts w:hint="default" w:ascii="Times" w:hAnsi="Times" w:cs="Times"/>
        </w:rPr>
      </w:pPr>
      <w:r>
        <w:rPr>
          <w:rFonts w:hint="default" w:ascii="Times" w:hAnsi="Times" w:cs="Times"/>
          <w:i/>
        </w:rPr>
        <w:drawing>
          <wp:inline distT="0" distB="0" distL="114300" distR="114300">
            <wp:extent cx="5935980" cy="2464435"/>
            <wp:effectExtent l="0" t="0" r="7620" b="24765"/>
            <wp:docPr id="22" name="图片 22" descr="屏幕快照 2019-08-21 下午2.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屏幕快照 2019-08-21 下午2.59.16"/>
                    <pic:cNvPicPr>
                      <a:picLocks noChangeAspect="1"/>
                    </pic:cNvPicPr>
                  </pic:nvPicPr>
                  <pic:blipFill>
                    <a:blip r:embed="rId10"/>
                    <a:stretch>
                      <a:fillRect/>
                    </a:stretch>
                  </pic:blipFill>
                  <pic:spPr>
                    <a:xfrm>
                      <a:off x="0" y="0"/>
                      <a:ext cx="5935980" cy="2464435"/>
                    </a:xfrm>
                    <a:prstGeom prst="rect">
                      <a:avLst/>
                    </a:prstGeom>
                  </pic:spPr>
                </pic:pic>
              </a:graphicData>
            </a:graphic>
          </wp:inline>
        </w:drawing>
      </w:r>
    </w:p>
    <w:p>
      <w:pPr>
        <w:tabs>
          <w:tab w:val="left" w:pos="5524"/>
        </w:tabs>
        <w:rPr>
          <w:rFonts w:hint="default" w:ascii="Times" w:hAnsi="Times" w:cs="Times"/>
        </w:rPr>
      </w:pPr>
      <w:r>
        <w:rPr>
          <w:rFonts w:hint="default" w:ascii="Times" w:hAnsi="Times" w:cs="Times"/>
        </w:rPr>
        <w:t xml:space="preserve"> The stock price decline mainly due to the 2019 guidance, sales drop from 11.1B to 10.9 B. </w:t>
      </w:r>
    </w:p>
    <w:p>
      <w:pPr>
        <w:tabs>
          <w:tab w:val="left" w:pos="5524"/>
        </w:tabs>
        <w:rPr>
          <w:rFonts w:hint="default" w:ascii="Times" w:hAnsi="Times" w:cs="Times"/>
        </w:rPr>
      </w:pPr>
    </w:p>
    <w:p>
      <w:pPr>
        <w:tabs>
          <w:tab w:val="left" w:pos="5524"/>
        </w:tabs>
        <w:rPr>
          <w:rFonts w:hint="default" w:ascii="Times" w:hAnsi="Times" w:cs="Times"/>
        </w:rPr>
      </w:pPr>
      <w:r>
        <w:rPr>
          <w:rFonts w:hint="default" w:ascii="Times" w:hAnsi="Times" w:cs="Times"/>
        </w:rPr>
        <w:t xml:space="preserve"> </w:t>
      </w:r>
      <w:bookmarkStart w:id="0" w:name="_GoBack"/>
      <w:bookmarkEnd w:id="0"/>
    </w:p>
    <w:p>
      <w:pPr>
        <w:tabs>
          <w:tab w:val="left" w:pos="5524"/>
        </w:tabs>
        <w:rPr>
          <w:rFonts w:hint="default" w:ascii="Times" w:hAnsi="Times" w:cs="Times"/>
        </w:rPr>
      </w:pPr>
    </w:p>
    <w:p>
      <w:pPr>
        <w:tabs>
          <w:tab w:val="left" w:pos="5524"/>
        </w:tabs>
        <w:rPr>
          <w:rFonts w:hint="default" w:ascii="Times" w:hAnsi="Times" w:cs="Times"/>
          <w:i/>
        </w:rPr>
      </w:pPr>
      <w:r>
        <w:rPr>
          <w:rFonts w:hint="default" w:ascii="Times" w:hAnsi="Times" w:cs="Times"/>
        </w:rPr>
        <w:t xml:space="preserve">       </w:t>
      </w:r>
    </w:p>
    <w:sectPr>
      <w:footerReference r:id="rId3" w:type="default"/>
      <w:footerReference r:id="rId4"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Courier New"/>
    <w:panose1 w:val="020B0600040502020204"/>
    <w:charset w:val="00"/>
    <w:family w:val="swiss"/>
    <w:pitch w:val="default"/>
    <w:sig w:usb0="00000000" w:usb1="00000000" w:usb2="00000000" w:usb3="00000000" w:csb0="200001BF" w:csb1="4F010000"/>
  </w:font>
  <w:font w:name="Times">
    <w:altName w:val="Times New Roman"/>
    <w:panose1 w:val="00000500000000020000"/>
    <w:charset w:val="00"/>
    <w:family w:val="auto"/>
    <w:pitch w:val="default"/>
    <w:sig w:usb0="00000000" w:usb1="00000000" w:usb2="00000000" w:usb3="00000000" w:csb0="2000019F" w:csb1="4F01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832637385"/>
    </w:sdtPr>
    <w:sdtEndPr>
      <w:rPr>
        <w:rStyle w:val="9"/>
      </w:rPr>
    </w:sdtEndPr>
    <w:sdtContent>
      <w:p>
        <w:pPr>
          <w:pStyle w:val="3"/>
          <w:framePr w:wrap="around" w:vAnchor="text" w:hAnchor="margin" w:xAlign="center" w:y="1"/>
          <w:rPr>
            <w:rStyle w:val="9"/>
          </w:rP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sdtContent>
  </w:sdt>
  <w:p>
    <w:pPr>
      <w:pStyle w:val="3"/>
      <w:rPr>
        <w:rFonts w:ascii="Times" w:hAnsi="Times"/>
        <w:sz w:val="20"/>
        <w:szCs w:val="20"/>
      </w:rPr>
    </w:pPr>
    <w:r>
      <w:rPr>
        <w:rFonts w:ascii="Times" w:hAnsi="Times"/>
        <w:sz w:val="20"/>
        <w:szCs w:val="20"/>
      </w:rPr>
      <w:t>© 2019 Elle Investments.</w:t>
    </w:r>
    <w:r>
      <w:rPr>
        <w:rFonts w:ascii="Times" w:hAnsi="Times"/>
        <w:sz w:val="20"/>
        <w:szCs w:val="20"/>
      </w:rPr>
      <w:ptab w:relativeTo="margin" w:alignment="center" w:leader="none"/>
    </w:r>
    <w:r>
      <w:rPr>
        <w:rFonts w:ascii="Times" w:hAnsi="Times"/>
        <w:sz w:val="20"/>
        <w:szCs w:val="20"/>
      </w:rPr>
      <w:ptab w:relativeTo="margin" w:alignment="right" w:leader="none"/>
    </w:r>
    <w:r>
      <w:rPr>
        <w:rFonts w:ascii="Times" w:hAnsi="Times"/>
        <w:sz w:val="20"/>
        <w:szCs w:val="20"/>
      </w:rPr>
      <w:t>http://elle-investments.com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2099676002"/>
    </w:sdtPr>
    <w:sdtEndPr>
      <w:rPr>
        <w:rStyle w:val="9"/>
      </w:rPr>
    </w:sdtEndPr>
    <w:sdtContent>
      <w:p>
        <w:pPr>
          <w:pStyle w:val="3"/>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sdt>
    <w:sdtPr>
      <w:rPr>
        <w:rStyle w:val="9"/>
      </w:rPr>
      <w:id w:val="0"/>
    </w:sdtPr>
    <w:sdtEndPr>
      <w:rPr>
        <w:rStyle w:val="9"/>
      </w:rPr>
    </w:sdtEndPr>
    <w:sdtContent>
      <w:p>
        <w:pPr>
          <w:pStyle w:val="3"/>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792E"/>
    <w:multiLevelType w:val="singleLevel"/>
    <w:tmpl w:val="5D5D792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8D"/>
    <w:rsid w:val="000520F9"/>
    <w:rsid w:val="0007518D"/>
    <w:rsid w:val="00093ECF"/>
    <w:rsid w:val="000B171C"/>
    <w:rsid w:val="000B2670"/>
    <w:rsid w:val="000C3C19"/>
    <w:rsid w:val="000E0CDD"/>
    <w:rsid w:val="000F14C1"/>
    <w:rsid w:val="00100D50"/>
    <w:rsid w:val="0012549F"/>
    <w:rsid w:val="00132391"/>
    <w:rsid w:val="00165EE3"/>
    <w:rsid w:val="00173F2E"/>
    <w:rsid w:val="00177D09"/>
    <w:rsid w:val="00195C9F"/>
    <w:rsid w:val="001B09AF"/>
    <w:rsid w:val="001E2BE6"/>
    <w:rsid w:val="00226859"/>
    <w:rsid w:val="00262B06"/>
    <w:rsid w:val="0027007B"/>
    <w:rsid w:val="002B1082"/>
    <w:rsid w:val="00356687"/>
    <w:rsid w:val="00373A8D"/>
    <w:rsid w:val="00394832"/>
    <w:rsid w:val="00395378"/>
    <w:rsid w:val="003B4A27"/>
    <w:rsid w:val="003B5F6D"/>
    <w:rsid w:val="003D171D"/>
    <w:rsid w:val="003D298A"/>
    <w:rsid w:val="00404EFB"/>
    <w:rsid w:val="0042646F"/>
    <w:rsid w:val="00461F7D"/>
    <w:rsid w:val="00463D7D"/>
    <w:rsid w:val="00484700"/>
    <w:rsid w:val="00485E30"/>
    <w:rsid w:val="004A3AC9"/>
    <w:rsid w:val="004C7A5C"/>
    <w:rsid w:val="004D0E41"/>
    <w:rsid w:val="004D1B08"/>
    <w:rsid w:val="004E0198"/>
    <w:rsid w:val="004E4414"/>
    <w:rsid w:val="004F4692"/>
    <w:rsid w:val="00520662"/>
    <w:rsid w:val="00526F4D"/>
    <w:rsid w:val="00535240"/>
    <w:rsid w:val="00551262"/>
    <w:rsid w:val="005829D8"/>
    <w:rsid w:val="005C5A12"/>
    <w:rsid w:val="005F5B7F"/>
    <w:rsid w:val="00605CC0"/>
    <w:rsid w:val="00612F34"/>
    <w:rsid w:val="00637ED3"/>
    <w:rsid w:val="006777A3"/>
    <w:rsid w:val="00677D19"/>
    <w:rsid w:val="006C016A"/>
    <w:rsid w:val="006C7689"/>
    <w:rsid w:val="006E2FA9"/>
    <w:rsid w:val="006F6E38"/>
    <w:rsid w:val="007335D6"/>
    <w:rsid w:val="00734909"/>
    <w:rsid w:val="00747570"/>
    <w:rsid w:val="0075204A"/>
    <w:rsid w:val="00757CAB"/>
    <w:rsid w:val="00790C99"/>
    <w:rsid w:val="007B722C"/>
    <w:rsid w:val="007E14F7"/>
    <w:rsid w:val="007E41A3"/>
    <w:rsid w:val="00807A6D"/>
    <w:rsid w:val="00814ED8"/>
    <w:rsid w:val="00845B57"/>
    <w:rsid w:val="0085391A"/>
    <w:rsid w:val="00893E01"/>
    <w:rsid w:val="008A2AA9"/>
    <w:rsid w:val="008A4F91"/>
    <w:rsid w:val="008B4AA1"/>
    <w:rsid w:val="008B502E"/>
    <w:rsid w:val="008C0168"/>
    <w:rsid w:val="008E15B6"/>
    <w:rsid w:val="008E73AE"/>
    <w:rsid w:val="008F5ED3"/>
    <w:rsid w:val="00927E9A"/>
    <w:rsid w:val="009405ED"/>
    <w:rsid w:val="00942F5C"/>
    <w:rsid w:val="00974E9B"/>
    <w:rsid w:val="00987551"/>
    <w:rsid w:val="009C7355"/>
    <w:rsid w:val="009F44CD"/>
    <w:rsid w:val="00A31168"/>
    <w:rsid w:val="00A31C40"/>
    <w:rsid w:val="00A44291"/>
    <w:rsid w:val="00A655FE"/>
    <w:rsid w:val="00A934F2"/>
    <w:rsid w:val="00AC5C39"/>
    <w:rsid w:val="00AF60AB"/>
    <w:rsid w:val="00B6142C"/>
    <w:rsid w:val="00B7281E"/>
    <w:rsid w:val="00B77032"/>
    <w:rsid w:val="00B83F13"/>
    <w:rsid w:val="00B91238"/>
    <w:rsid w:val="00BB1F04"/>
    <w:rsid w:val="00BC0AEB"/>
    <w:rsid w:val="00BE10B4"/>
    <w:rsid w:val="00C04E7E"/>
    <w:rsid w:val="00C5158C"/>
    <w:rsid w:val="00C66FB5"/>
    <w:rsid w:val="00C677C1"/>
    <w:rsid w:val="00C72799"/>
    <w:rsid w:val="00C77CFD"/>
    <w:rsid w:val="00C91523"/>
    <w:rsid w:val="00D20074"/>
    <w:rsid w:val="00D40878"/>
    <w:rsid w:val="00D51819"/>
    <w:rsid w:val="00D5721C"/>
    <w:rsid w:val="00D57E4A"/>
    <w:rsid w:val="00D65A7E"/>
    <w:rsid w:val="00D94FB0"/>
    <w:rsid w:val="00DC3E7C"/>
    <w:rsid w:val="00DE20F0"/>
    <w:rsid w:val="00E11627"/>
    <w:rsid w:val="00E130F0"/>
    <w:rsid w:val="00E2199B"/>
    <w:rsid w:val="00E303A7"/>
    <w:rsid w:val="00E33EB8"/>
    <w:rsid w:val="00E3546C"/>
    <w:rsid w:val="00E7774A"/>
    <w:rsid w:val="00EA7439"/>
    <w:rsid w:val="00EC330F"/>
    <w:rsid w:val="00ED7C12"/>
    <w:rsid w:val="00EE2E9A"/>
    <w:rsid w:val="00EE6065"/>
    <w:rsid w:val="00F06029"/>
    <w:rsid w:val="00F17A01"/>
    <w:rsid w:val="00F27749"/>
    <w:rsid w:val="00F3685B"/>
    <w:rsid w:val="00F4600D"/>
    <w:rsid w:val="00F57678"/>
    <w:rsid w:val="00F6255F"/>
    <w:rsid w:val="00F7608D"/>
    <w:rsid w:val="00FE4F73"/>
    <w:rsid w:val="05E64DD6"/>
    <w:rsid w:val="0B6F03A4"/>
    <w:rsid w:val="0F57DF31"/>
    <w:rsid w:val="11755261"/>
    <w:rsid w:val="3B978958"/>
    <w:rsid w:val="56F26FDA"/>
    <w:rsid w:val="6F73F940"/>
    <w:rsid w:val="758AE6A5"/>
    <w:rsid w:val="7BDE518E"/>
    <w:rsid w:val="7F46254B"/>
    <w:rsid w:val="BE7EBA47"/>
    <w:rsid w:val="F7AE3B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rFonts w:ascii="Lucida Grande" w:hAnsi="Lucida Grande" w:cs="Lucida Grande"/>
      <w:sz w:val="18"/>
      <w:szCs w:val="18"/>
    </w:rPr>
  </w:style>
  <w:style w:type="paragraph" w:styleId="3">
    <w:name w:val="footer"/>
    <w:basedOn w:val="1"/>
    <w:link w:val="17"/>
    <w:unhideWhenUsed/>
    <w:qFormat/>
    <w:uiPriority w:val="99"/>
    <w:pPr>
      <w:tabs>
        <w:tab w:val="center" w:pos="4680"/>
        <w:tab w:val="right" w:pos="9360"/>
      </w:tabs>
    </w:pPr>
  </w:style>
  <w:style w:type="paragraph" w:styleId="4">
    <w:name w:val="header"/>
    <w:basedOn w:val="1"/>
    <w:link w:val="18"/>
    <w:unhideWhenUsed/>
    <w:qFormat/>
    <w:uiPriority w:val="99"/>
    <w:pPr>
      <w:tabs>
        <w:tab w:val="center" w:pos="4680"/>
        <w:tab w:val="right" w:pos="9360"/>
      </w:tabs>
    </w:p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page number"/>
    <w:basedOn w:val="7"/>
    <w:unhideWhenUsed/>
    <w:qFormat/>
    <w:uiPriority w:val="99"/>
    <w:rPr>
      <w:rFonts w:ascii="Times" w:hAnsi="Times"/>
      <w:sz w:val="20"/>
    </w:rPr>
  </w:style>
  <w:style w:type="character" w:styleId="10">
    <w:name w:val="FollowedHyperlink"/>
    <w:basedOn w:val="7"/>
    <w:unhideWhenUsed/>
    <w:qFormat/>
    <w:uiPriority w:val="99"/>
    <w:rPr>
      <w:color w:val="954F72" w:themeColor="followedHyperlink"/>
      <w:u w:val="single"/>
      <w14:textFill>
        <w14:solidFill>
          <w14:schemeClr w14:val="folHlink"/>
        </w14:solidFill>
      </w14:textFill>
    </w:rPr>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customStyle="1" w:styleId="12">
    <w:name w:val="Unresolved Mention1"/>
    <w:basedOn w:val="7"/>
    <w:unhideWhenUsed/>
    <w:qFormat/>
    <w:uiPriority w:val="99"/>
    <w:rPr>
      <w:color w:val="605E5C"/>
      <w:shd w:val="clear" w:color="auto" w:fill="E1DFDD"/>
    </w:rPr>
  </w:style>
  <w:style w:type="paragraph" w:customStyle="1" w:styleId="13">
    <w:name w:val="List Paragraph"/>
    <w:basedOn w:val="1"/>
    <w:qFormat/>
    <w:uiPriority w:val="34"/>
    <w:pPr>
      <w:ind w:left="720"/>
      <w:contextualSpacing/>
    </w:pPr>
  </w:style>
  <w:style w:type="character" w:customStyle="1" w:styleId="14">
    <w:name w:val="Balloon Text Char"/>
    <w:basedOn w:val="7"/>
    <w:link w:val="2"/>
    <w:semiHidden/>
    <w:qFormat/>
    <w:uiPriority w:val="99"/>
    <w:rPr>
      <w:rFonts w:ascii="Lucida Grande" w:hAnsi="Lucida Grande" w:cs="Lucida Grande"/>
      <w:sz w:val="18"/>
      <w:szCs w:val="18"/>
    </w:rPr>
  </w:style>
  <w:style w:type="character" w:customStyle="1" w:styleId="15">
    <w:name w:val="Unresolved Mention2"/>
    <w:basedOn w:val="7"/>
    <w:unhideWhenUsed/>
    <w:qFormat/>
    <w:uiPriority w:val="99"/>
    <w:rPr>
      <w:color w:val="605E5C"/>
      <w:shd w:val="clear" w:color="auto" w:fill="E1DFDD"/>
    </w:rPr>
  </w:style>
  <w:style w:type="character" w:customStyle="1" w:styleId="16">
    <w:name w:val="Unresolved Mention3"/>
    <w:basedOn w:val="7"/>
    <w:unhideWhenUsed/>
    <w:qFormat/>
    <w:uiPriority w:val="99"/>
    <w:rPr>
      <w:color w:val="605E5C"/>
      <w:shd w:val="clear" w:color="auto" w:fill="E1DFDD"/>
    </w:rPr>
  </w:style>
  <w:style w:type="character" w:customStyle="1" w:styleId="17">
    <w:name w:val="Footer Char"/>
    <w:basedOn w:val="7"/>
    <w:link w:val="3"/>
    <w:qFormat/>
    <w:uiPriority w:val="99"/>
  </w:style>
  <w:style w:type="character" w:customStyle="1" w:styleId="18">
    <w:name w:val="Header Char"/>
    <w:basedOn w:val="7"/>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1321</Words>
  <Characters>7533</Characters>
  <Lines>62</Lines>
  <Paragraphs>17</Paragraphs>
  <TotalTime>25</TotalTime>
  <ScaleCrop>false</ScaleCrop>
  <LinksUpToDate>false</LinksUpToDate>
  <CharactersWithSpaces>8837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2019-04-26T09:18:00Z</dcterms:created>
  <dc:creator>Microsoft Office User</dc:creator>
  <cp:lastModifiedBy>frank</cp:lastModifiedBy>
  <dcterms:modified xsi:type="dcterms:W3CDTF">2019-08-26T14:53:07Z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