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/>
        <w:ind w:left="300" w:right="0" w:firstLine="0"/>
        <w:jc w:val="left"/>
        <w:rPr>
          <w:b/>
          <w:sz w:val="26"/>
        </w:rPr>
      </w:pPr>
      <w:r>
        <w:pict>
          <v:line id="_x0000_s1026" o:spid="_x0000_s1026" o:spt="20" style="position:absolute;left:0pt;margin-left:70.55pt;margin-top:23.15pt;height:0pt;width:470.95pt;mso-position-horizontal-relative:page;mso-wrap-distance-bottom:0pt;mso-wrap-distance-top:0pt;z-index:-251658240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  <w10:wrap type="topAndBottom"/>
          </v:line>
        </w:pict>
      </w:r>
      <w:r>
        <w:rPr>
          <w:b/>
          <w:sz w:val="32"/>
        </w:rPr>
        <w:t>P</w:t>
      </w:r>
      <w:r>
        <w:rPr>
          <w:b/>
          <w:sz w:val="26"/>
        </w:rPr>
        <w:t xml:space="preserve">EIPEI </w:t>
      </w:r>
      <w:r>
        <w:rPr>
          <w:b/>
          <w:sz w:val="32"/>
        </w:rPr>
        <w:t>W</w:t>
      </w:r>
      <w:r>
        <w:rPr>
          <w:b/>
          <w:sz w:val="26"/>
        </w:rPr>
        <w:t>U</w:t>
      </w:r>
    </w:p>
    <w:p>
      <w:pPr>
        <w:pStyle w:val="3"/>
        <w:spacing w:before="58"/>
        <w:ind w:left="300" w:firstLine="0"/>
        <w:jc w:val="both"/>
      </w:pPr>
      <w:r>
        <w:t xml:space="preserve">27 Camden Street, Milford, CT, 06460 Email: </w:t>
      </w:r>
      <w:r>
        <w:fldChar w:fldCharType="begin"/>
      </w:r>
      <w:r>
        <w:instrText xml:space="preserve"> HYPERLINK "mailto:peipeiwu@my.bridgeport.edu" \h </w:instrText>
      </w:r>
      <w:r>
        <w:fldChar w:fldCharType="separate"/>
      </w:r>
      <w:r>
        <w:t>peipeiwu@my.bridgeport.edu</w:t>
      </w:r>
      <w:r>
        <w:fldChar w:fldCharType="end"/>
      </w:r>
      <w:r>
        <w:t xml:space="preserve"> Tel: 203-892-4093</w:t>
      </w:r>
    </w:p>
    <w:p>
      <w:pPr>
        <w:pStyle w:val="2"/>
        <w:spacing w:before="180"/>
        <w:ind w:left="300"/>
      </w:pPr>
      <w:r>
        <w:pict>
          <v:line id="_x0000_s1027" o:spid="_x0000_s1027" o:spt="20" style="position:absolute;left:0pt;margin-left:70.55pt;margin-top:26.7pt;height:0pt;width:470.95pt;mso-position-horizontal-relative:page;mso-wrap-distance-bottom:0pt;mso-wrap-distance-top:0pt;z-index:-251657216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  <w10:wrap type="topAndBottom"/>
          </v:line>
        </w:pict>
      </w:r>
      <w:bookmarkStart w:id="0" w:name="EDUCATION    "/>
      <w:bookmarkEnd w:id="0"/>
      <w:r>
        <w:rPr>
          <w:sz w:val="28"/>
        </w:rPr>
        <w:t>E</w:t>
      </w:r>
      <w:r>
        <w:t>DUCATION</w:t>
      </w:r>
    </w:p>
    <w:p>
      <w:pPr>
        <w:spacing w:before="21"/>
        <w:ind w:left="360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University of Bridgeport, Bridgeport, Connecticut</w:t>
      </w:r>
    </w:p>
    <w:p>
      <w:pPr>
        <w:pStyle w:val="3"/>
        <w:tabs>
          <w:tab w:val="left" w:pos="8195"/>
        </w:tabs>
        <w:spacing w:before="17" w:line="254" w:lineRule="auto"/>
        <w:ind w:left="300" w:right="677" w:firstLine="0"/>
        <w:jc w:val="both"/>
      </w:pPr>
      <w:r>
        <w:t>Analytic and System (MS in</w:t>
      </w:r>
      <w:r>
        <w:rPr>
          <w:spacing w:val="-2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Analyst)</w:t>
      </w:r>
      <w:r>
        <w:tab/>
      </w:r>
      <w:r>
        <w:t xml:space="preserve">Jan 2019 </w:t>
      </w:r>
      <w:r>
        <w:rPr>
          <w:spacing w:val="-3"/>
        </w:rPr>
        <w:t xml:space="preserve">-Present </w:t>
      </w:r>
      <w:r>
        <w:t>Master of Business Administration (M.B.A.) Concentration: Finance GPA:</w:t>
      </w:r>
      <w:r>
        <w:rPr>
          <w:spacing w:val="-11"/>
        </w:rPr>
        <w:t xml:space="preserve"> </w:t>
      </w:r>
      <w:r>
        <w:t>3.5/4.0</w:t>
      </w:r>
    </w:p>
    <w:p>
      <w:pPr>
        <w:tabs>
          <w:tab w:val="left" w:pos="4151"/>
          <w:tab w:val="left" w:pos="4183"/>
          <w:tab w:val="left" w:pos="6311"/>
          <w:tab w:val="left" w:pos="8824"/>
          <w:tab w:val="left" w:pos="8865"/>
        </w:tabs>
        <w:spacing w:before="170" w:line="422" w:lineRule="auto"/>
        <w:ind w:left="300" w:right="631" w:firstLine="0"/>
        <w:jc w:val="both"/>
        <w:rPr>
          <w:sz w:val="20"/>
        </w:rPr>
      </w:pPr>
      <w:r>
        <w:rPr>
          <w:sz w:val="20"/>
        </w:rPr>
        <w:t>Bachelor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Science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Major:</w:t>
      </w:r>
      <w:r>
        <w:rPr>
          <w:spacing w:val="-7"/>
          <w:sz w:val="20"/>
        </w:rPr>
        <w:t xml:space="preserve"> </w:t>
      </w:r>
      <w:r>
        <w:rPr>
          <w:sz w:val="20"/>
        </w:rPr>
        <w:t>Finance</w:t>
      </w:r>
      <w:r>
        <w:rPr>
          <w:sz w:val="20"/>
        </w:rPr>
        <w:tab/>
      </w:r>
      <w:r>
        <w:rPr>
          <w:sz w:val="20"/>
        </w:rPr>
        <w:t>GPA:</w:t>
      </w:r>
      <w:r>
        <w:rPr>
          <w:spacing w:val="-2"/>
          <w:sz w:val="20"/>
        </w:rPr>
        <w:t xml:space="preserve"> </w:t>
      </w:r>
      <w:r>
        <w:rPr>
          <w:sz w:val="20"/>
        </w:rPr>
        <w:t>3.5/4.0</w:t>
      </w:r>
      <w:r>
        <w:rPr>
          <w:sz w:val="20"/>
        </w:rPr>
        <w:tab/>
      </w:r>
      <w:r>
        <w:rPr>
          <w:sz w:val="20"/>
        </w:rPr>
        <w:t xml:space="preserve">May 2015 </w:t>
      </w:r>
      <w:r>
        <w:rPr>
          <w:b/>
          <w:i/>
          <w:sz w:val="20"/>
        </w:rPr>
        <w:t>Anhui Science and Technology University,</w:t>
      </w:r>
      <w:r>
        <w:rPr>
          <w:b/>
          <w:i/>
          <w:spacing w:val="-24"/>
          <w:sz w:val="20"/>
        </w:rPr>
        <w:t xml:space="preserve"> </w:t>
      </w:r>
      <w:r>
        <w:rPr>
          <w:b/>
          <w:i/>
          <w:sz w:val="20"/>
        </w:rPr>
        <w:t>Anhui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China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sz w:val="20"/>
        </w:rPr>
        <w:t xml:space="preserve">July </w:t>
      </w:r>
      <w:r>
        <w:rPr>
          <w:spacing w:val="-4"/>
          <w:sz w:val="20"/>
        </w:rPr>
        <w:t xml:space="preserve">2013 </w:t>
      </w:r>
      <w:r>
        <w:rPr>
          <w:sz w:val="20"/>
        </w:rPr>
        <w:t>Bachelor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Science</w:t>
      </w:r>
      <w:r>
        <w:rPr>
          <w:sz w:val="20"/>
        </w:rPr>
        <w:tab/>
      </w:r>
      <w:r>
        <w:rPr>
          <w:sz w:val="20"/>
        </w:rPr>
        <w:t>Major: International Economy and</w:t>
      </w:r>
      <w:r>
        <w:rPr>
          <w:spacing w:val="-1"/>
          <w:sz w:val="20"/>
        </w:rPr>
        <w:t xml:space="preserve"> </w:t>
      </w:r>
      <w:r>
        <w:rPr>
          <w:sz w:val="20"/>
        </w:rPr>
        <w:t>Trade</w:t>
      </w:r>
    </w:p>
    <w:p>
      <w:pPr>
        <w:pStyle w:val="2"/>
        <w:spacing w:before="3"/>
        <w:ind w:left="300"/>
      </w:pPr>
      <w:r>
        <w:pict>
          <v:line id="_x0000_s1028" o:spid="_x0000_s1028" o:spt="20" style="position:absolute;left:0pt;margin-left:70.55pt;margin-top:17.95pt;height:0pt;width:470.95pt;mso-position-horizontal-relative:page;mso-wrap-distance-bottom:0pt;mso-wrap-distance-top:0pt;z-index:-251656192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  <w10:wrap type="topAndBottom"/>
          </v:line>
        </w:pict>
      </w:r>
      <w:bookmarkStart w:id="1" w:name="EXPERIENCE/INTERNSHIPS"/>
      <w:bookmarkEnd w:id="1"/>
      <w:r>
        <w:rPr>
          <w:sz w:val="28"/>
        </w:rPr>
        <w:t>E</w:t>
      </w:r>
      <w:r>
        <w:t>XPERIENCE</w:t>
      </w:r>
      <w:r>
        <w:rPr>
          <w:sz w:val="28"/>
        </w:rPr>
        <w:t>/I</w:t>
      </w:r>
      <w:r>
        <w:t>NTERNSHIPS</w:t>
      </w:r>
    </w:p>
    <w:p>
      <w:pPr>
        <w:tabs>
          <w:tab w:val="left" w:pos="7504"/>
        </w:tabs>
        <w:spacing w:before="20"/>
        <w:ind w:left="379" w:right="0" w:firstLine="0"/>
        <w:jc w:val="left"/>
        <w:rPr>
          <w:sz w:val="20"/>
        </w:rPr>
      </w:pPr>
      <w:r>
        <w:rPr>
          <w:b/>
          <w:sz w:val="22"/>
        </w:rPr>
        <w:t>Financial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Analyst</w:t>
      </w:r>
      <w:r>
        <w:rPr>
          <w:b/>
          <w:sz w:val="22"/>
        </w:rPr>
        <w:tab/>
      </w:r>
      <w:r>
        <w:rPr>
          <w:sz w:val="20"/>
        </w:rPr>
        <w:t>May 2018 – October</w:t>
      </w:r>
      <w:r>
        <w:rPr>
          <w:spacing w:val="-9"/>
          <w:sz w:val="20"/>
        </w:rPr>
        <w:t xml:space="preserve"> </w:t>
      </w:r>
      <w:r>
        <w:rPr>
          <w:sz w:val="20"/>
        </w:rPr>
        <w:t>2018</w:t>
      </w:r>
    </w:p>
    <w:p>
      <w:pPr>
        <w:pStyle w:val="3"/>
        <w:tabs>
          <w:tab w:val="left" w:pos="8020"/>
        </w:tabs>
        <w:spacing w:before="179"/>
        <w:ind w:left="300" w:firstLine="0"/>
      </w:pPr>
      <w:r>
        <w:t>Hyde Park</w:t>
      </w:r>
      <w:r>
        <w:rPr>
          <w:spacing w:val="-15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Services</w:t>
      </w:r>
      <w:r>
        <w:tab/>
      </w:r>
      <w:r>
        <w:t>Wall St,  New</w:t>
      </w:r>
      <w:r>
        <w:rPr>
          <w:spacing w:val="-15"/>
        </w:rPr>
        <w:t xml:space="preserve"> </w:t>
      </w:r>
      <w:r>
        <w:t>York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177" w:after="0" w:line="249" w:lineRule="auto"/>
        <w:ind w:left="1008" w:right="835" w:hanging="420"/>
        <w:jc w:val="left"/>
        <w:rPr>
          <w:sz w:val="20"/>
        </w:rPr>
      </w:pPr>
      <w:r>
        <w:rPr>
          <w:sz w:val="20"/>
        </w:rPr>
        <w:t>Leverage Portfolio Visualizer, Yahoo Stock Screener, and MorningStar to perform equity research, due diligence,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pitches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companies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annual</w:t>
      </w:r>
      <w:r>
        <w:rPr>
          <w:spacing w:val="-2"/>
          <w:sz w:val="20"/>
        </w:rPr>
        <w:t xml:space="preserve"> </w:t>
      </w:r>
      <w:r>
        <w:rPr>
          <w:sz w:val="20"/>
        </w:rPr>
        <w:t>revenue</w:t>
      </w:r>
      <w:r>
        <w:rPr>
          <w:spacing w:val="-4"/>
          <w:sz w:val="20"/>
        </w:rPr>
        <w:t xml:space="preserve"> </w:t>
      </w:r>
      <w:r>
        <w:rPr>
          <w:sz w:val="20"/>
        </w:rPr>
        <w:t>ranging from</w:t>
      </w:r>
      <w:r>
        <w:rPr>
          <w:spacing w:val="-4"/>
          <w:sz w:val="20"/>
        </w:rPr>
        <w:t xml:space="preserve"> </w:t>
      </w:r>
      <w:r>
        <w:rPr>
          <w:sz w:val="20"/>
        </w:rPr>
        <w:t>$3.5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$4</w:t>
      </w:r>
      <w:r>
        <w:rPr>
          <w:spacing w:val="-5"/>
          <w:sz w:val="20"/>
        </w:rPr>
        <w:t xml:space="preserve"> </w:t>
      </w:r>
      <w:r>
        <w:rPr>
          <w:sz w:val="20"/>
        </w:rPr>
        <w:t>billion and</w:t>
      </w:r>
      <w:r>
        <w:rPr>
          <w:spacing w:val="-3"/>
          <w:sz w:val="20"/>
        </w:rPr>
        <w:t xml:space="preserve"> </w:t>
      </w:r>
      <w:r>
        <w:rPr>
          <w:sz w:val="20"/>
        </w:rPr>
        <w:t>$35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$40</w:t>
      </w:r>
      <w:r>
        <w:rPr>
          <w:spacing w:val="-4"/>
          <w:sz w:val="20"/>
        </w:rPr>
        <w:t xml:space="preserve"> </w:t>
      </w:r>
      <w:r>
        <w:rPr>
          <w:sz w:val="20"/>
        </w:rPr>
        <w:t>billion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analyses,</w:t>
      </w:r>
      <w:r>
        <w:rPr>
          <w:spacing w:val="-2"/>
          <w:sz w:val="20"/>
        </w:rPr>
        <w:t xml:space="preserve"> </w:t>
      </w:r>
      <w:r>
        <w:rPr>
          <w:sz w:val="20"/>
        </w:rPr>
        <w:t>reports,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presentations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executives,financial</w:t>
      </w:r>
      <w:r>
        <w:rPr>
          <w:spacing w:val="-20"/>
          <w:sz w:val="20"/>
        </w:rPr>
        <w:t xml:space="preserve"> </w:t>
      </w:r>
      <w:r>
        <w:rPr>
          <w:sz w:val="20"/>
        </w:rPr>
        <w:t>modeling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163" w:after="0" w:line="240" w:lineRule="auto"/>
        <w:ind w:left="1008" w:right="0" w:hanging="420"/>
        <w:jc w:val="left"/>
        <w:rPr>
          <w:sz w:val="20"/>
        </w:rPr>
      </w:pPr>
      <w:r>
        <w:rPr>
          <w:sz w:val="20"/>
        </w:rPr>
        <w:t>Complete different types of valuation, including DCF, trading comparison, historical</w:t>
      </w:r>
      <w:r>
        <w:rPr>
          <w:spacing w:val="-17"/>
          <w:sz w:val="20"/>
        </w:rPr>
        <w:t xml:space="preserve"> </w:t>
      </w:r>
      <w:r>
        <w:rPr>
          <w:sz w:val="20"/>
        </w:rPr>
        <w:t>comparison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161" w:after="0" w:line="240" w:lineRule="auto"/>
        <w:ind w:left="1008" w:right="0" w:hanging="420"/>
        <w:jc w:val="left"/>
        <w:rPr>
          <w:sz w:val="20"/>
        </w:rPr>
      </w:pPr>
      <w:r>
        <w:rPr>
          <w:sz w:val="20"/>
        </w:rPr>
        <w:t>Analyze Partners with business leads to increase efficiency throughout the Company and identify</w:t>
      </w:r>
      <w:r>
        <w:rPr>
          <w:spacing w:val="-28"/>
          <w:sz w:val="20"/>
        </w:rPr>
        <w:t xml:space="preserve"> </w:t>
      </w:r>
      <w:r>
        <w:rPr>
          <w:sz w:val="20"/>
        </w:rPr>
        <w:t>trends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163" w:after="0" w:line="240" w:lineRule="auto"/>
        <w:ind w:left="1008" w:right="0" w:hanging="420"/>
        <w:jc w:val="left"/>
        <w:rPr>
          <w:sz w:val="20"/>
        </w:rPr>
      </w:pPr>
      <w:r>
        <w:rPr>
          <w:sz w:val="20"/>
        </w:rPr>
        <w:t>Record maintain detailed financial models to support both short-term and long-term strategic</w:t>
      </w:r>
      <w:r>
        <w:rPr>
          <w:spacing w:val="-18"/>
          <w:sz w:val="20"/>
        </w:rPr>
        <w:t xml:space="preserve"> </w:t>
      </w:r>
      <w:r>
        <w:rPr>
          <w:sz w:val="20"/>
        </w:rPr>
        <w:t>plans</w:t>
      </w:r>
    </w:p>
    <w:p>
      <w:pPr>
        <w:pStyle w:val="3"/>
        <w:spacing w:before="0"/>
        <w:ind w:left="0" w:firstLine="0"/>
        <w:rPr>
          <w:sz w:val="24"/>
        </w:rPr>
      </w:pPr>
    </w:p>
    <w:p>
      <w:pPr>
        <w:tabs>
          <w:tab w:val="left" w:pos="8435"/>
        </w:tabs>
        <w:spacing w:before="1"/>
        <w:ind w:left="360" w:right="0" w:firstLine="0"/>
        <w:jc w:val="left"/>
        <w:rPr>
          <w:sz w:val="20"/>
        </w:rPr>
      </w:pPr>
      <w:r>
        <w:rPr>
          <w:b/>
          <w:sz w:val="20"/>
        </w:rPr>
        <w:t>United Nations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Reception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Intern</w:t>
      </w:r>
      <w:r>
        <w:rPr>
          <w:b/>
          <w:sz w:val="20"/>
        </w:rPr>
        <w:tab/>
      </w:r>
      <w:r>
        <w:rPr>
          <w:sz w:val="20"/>
        </w:rPr>
        <w:t>UN July</w:t>
      </w:r>
      <w:r>
        <w:rPr>
          <w:spacing w:val="-1"/>
          <w:sz w:val="20"/>
        </w:rPr>
        <w:t xml:space="preserve"> </w:t>
      </w:r>
      <w:r>
        <w:rPr>
          <w:sz w:val="20"/>
        </w:rPr>
        <w:t>2018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177" w:after="0" w:line="240" w:lineRule="auto"/>
        <w:ind w:left="1008" w:right="0" w:hanging="420"/>
        <w:jc w:val="left"/>
        <w:rPr>
          <w:sz w:val="20"/>
        </w:rPr>
      </w:pPr>
      <w:r>
        <w:rPr>
          <w:sz w:val="20"/>
        </w:rPr>
        <w:t>Greeting and directing the National ambassadors and introducing event</w:t>
      </w:r>
      <w:r>
        <w:rPr>
          <w:spacing w:val="-5"/>
          <w:sz w:val="20"/>
        </w:rPr>
        <w:t xml:space="preserve"> </w:t>
      </w:r>
      <w:r>
        <w:rPr>
          <w:sz w:val="20"/>
        </w:rPr>
        <w:t>theme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164" w:after="0" w:line="240" w:lineRule="auto"/>
        <w:ind w:left="1008" w:right="0" w:hanging="420"/>
        <w:jc w:val="left"/>
        <w:rPr>
          <w:sz w:val="20"/>
        </w:rPr>
      </w:pPr>
      <w:r>
        <w:rPr>
          <w:sz w:val="20"/>
        </w:rPr>
        <w:t>Maintain the good order of the United Nations</w:t>
      </w:r>
      <w:r>
        <w:rPr>
          <w:spacing w:val="-4"/>
          <w:sz w:val="20"/>
        </w:rPr>
        <w:t xml:space="preserve"> </w:t>
      </w:r>
      <w:r>
        <w:rPr>
          <w:sz w:val="20"/>
        </w:rPr>
        <w:t>conference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163" w:after="0" w:line="240" w:lineRule="auto"/>
        <w:ind w:left="1008" w:right="0" w:hanging="420"/>
        <w:jc w:val="left"/>
        <w:rPr>
          <w:sz w:val="20"/>
        </w:rPr>
      </w:pPr>
      <w:r>
        <w:rPr>
          <w:sz w:val="20"/>
        </w:rPr>
        <w:t>Translate for</w:t>
      </w:r>
      <w:r>
        <w:rPr>
          <w:spacing w:val="-3"/>
          <w:sz w:val="20"/>
        </w:rPr>
        <w:t xml:space="preserve"> </w:t>
      </w:r>
      <w:r>
        <w:rPr>
          <w:sz w:val="20"/>
        </w:rPr>
        <w:t>guest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163" w:after="0" w:line="240" w:lineRule="auto"/>
        <w:ind w:left="1008" w:right="0" w:hanging="420"/>
        <w:jc w:val="left"/>
        <w:rPr>
          <w:sz w:val="24"/>
        </w:rPr>
      </w:pPr>
      <w:r>
        <w:rPr>
          <w:sz w:val="20"/>
        </w:rPr>
        <w:t>Ad Hoc duties and special projects as</w:t>
      </w:r>
      <w:r>
        <w:rPr>
          <w:spacing w:val="-2"/>
          <w:sz w:val="20"/>
        </w:rPr>
        <w:t xml:space="preserve"> </w:t>
      </w:r>
      <w:r>
        <w:rPr>
          <w:sz w:val="20"/>
        </w:rPr>
        <w:t>need</w:t>
      </w:r>
    </w:p>
    <w:p>
      <w:pPr>
        <w:pStyle w:val="8"/>
        <w:numPr>
          <w:ilvl w:val="0"/>
          <w:numId w:val="0"/>
        </w:numPr>
        <w:tabs>
          <w:tab w:val="left" w:pos="1007"/>
          <w:tab w:val="left" w:pos="1008"/>
        </w:tabs>
        <w:spacing w:before="163" w:after="0" w:line="262" w:lineRule="exact"/>
        <w:ind w:right="0" w:rightChars="0" w:firstLine="201" w:firstLineChars="100"/>
        <w:jc w:val="left"/>
        <w:rPr>
          <w:rFonts w:hint="eastAsia" w:eastAsia="宋体"/>
          <w:b/>
          <w:bCs/>
          <w:sz w:val="20"/>
          <w:lang w:val="en-US" w:eastAsia="zh-CN"/>
        </w:rPr>
      </w:pPr>
      <w:r>
        <w:rPr>
          <w:rFonts w:hint="eastAsia" w:eastAsia="宋体"/>
          <w:b/>
          <w:bCs/>
          <w:sz w:val="20"/>
          <w:lang w:val="en-US" w:eastAsia="zh-CN"/>
        </w:rPr>
        <w:t>Market/Self-Media Operations</w:t>
      </w:r>
    </w:p>
    <w:p>
      <w:pPr>
        <w:tabs>
          <w:tab w:val="left" w:pos="8435"/>
        </w:tabs>
        <w:spacing w:before="1"/>
        <w:ind w:right="0"/>
        <w:jc w:val="left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 xml:space="preserve">Touch of Ecco   </w:t>
      </w:r>
      <w:r>
        <w:rPr>
          <w:b/>
          <w:sz w:val="20"/>
        </w:rPr>
        <w:tab/>
      </w:r>
      <w:r>
        <w:rPr>
          <w:rFonts w:hint="eastAsia" w:eastAsia="宋体"/>
          <w:b/>
          <w:sz w:val="20"/>
          <w:lang w:val="en-US" w:eastAsia="zh-CN"/>
        </w:rPr>
        <w:t xml:space="preserve">  </w:t>
      </w:r>
      <w:r>
        <w:rPr>
          <w:rFonts w:hint="eastAsia" w:eastAsia="宋体"/>
          <w:sz w:val="20"/>
          <w:lang w:val="en-US" w:eastAsia="zh-CN"/>
        </w:rPr>
        <w:t>March</w:t>
      </w:r>
      <w:r>
        <w:rPr>
          <w:spacing w:val="-1"/>
          <w:sz w:val="20"/>
        </w:rPr>
        <w:t xml:space="preserve"> </w:t>
      </w:r>
      <w:r>
        <w:rPr>
          <w:sz w:val="20"/>
        </w:rPr>
        <w:t>2018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177" w:after="0" w:line="240" w:lineRule="auto"/>
        <w:ind w:left="1008" w:right="0" w:hanging="420"/>
        <w:jc w:val="left"/>
        <w:rPr>
          <w:rFonts w:hint="default"/>
          <w:sz w:val="20"/>
          <w:lang w:val="en-US" w:eastAsia="zh-CN"/>
        </w:rPr>
      </w:pPr>
      <w:r>
        <w:rPr>
          <w:rFonts w:hint="default"/>
          <w:sz w:val="20"/>
          <w:lang w:val="en-US" w:eastAsia="zh-CN"/>
        </w:rPr>
        <w:t xml:space="preserve"> Responsible for the team's new media communication network operation promotion: Team WeChat public number / micro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rFonts w:hint="default"/>
          <w:sz w:val="20"/>
          <w:lang w:val="en-US" w:eastAsia="zh-CN"/>
        </w:rPr>
        <w:t>signal / Weibo; strictly control and monitor network data traffic.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177" w:after="0" w:line="240" w:lineRule="auto"/>
        <w:ind w:left="1008" w:right="0" w:hanging="420"/>
        <w:jc w:val="left"/>
        <w:rPr>
          <w:rFonts w:hint="default"/>
          <w:sz w:val="20"/>
          <w:lang w:val="en-US" w:eastAsia="zh-CN"/>
        </w:rPr>
      </w:pPr>
      <w:r>
        <w:rPr>
          <w:rFonts w:hint="default"/>
          <w:sz w:val="20"/>
          <w:lang w:val="en-US" w:eastAsia="zh-CN"/>
        </w:rPr>
        <w:t>Marketing planning and publicity: responsible for the promotion and exchange of “online” activities, promotion of “offline” promotion activities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177" w:after="0" w:line="240" w:lineRule="auto"/>
        <w:ind w:left="1008" w:right="0" w:hanging="420"/>
        <w:jc w:val="left"/>
        <w:rPr>
          <w:rFonts w:hint="default"/>
          <w:sz w:val="20"/>
          <w:lang w:val="en-US" w:eastAsia="zh-CN"/>
        </w:rPr>
      </w:pPr>
      <w:r>
        <w:rPr>
          <w:rFonts w:hint="default"/>
          <w:sz w:val="20"/>
          <w:lang w:val="en-US" w:eastAsia="zh-CN"/>
        </w:rPr>
        <w:t>Network education platform construction and operation: exchange and dock with the cooperation platform, maintain cooperation relationship, and establish long-term cooperative relationship of network education cooperation.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177" w:after="0" w:line="240" w:lineRule="auto"/>
        <w:ind w:left="1008" w:right="0" w:hanging="420"/>
        <w:jc w:val="left"/>
        <w:rPr>
          <w:rFonts w:hint="eastAsia"/>
          <w:sz w:val="20"/>
          <w:lang w:val="en-US" w:eastAsia="zh-CN"/>
        </w:rPr>
      </w:pPr>
      <w:r>
        <w:rPr>
          <w:rFonts w:hint="default"/>
          <w:sz w:val="20"/>
          <w:lang w:val="en-US" w:eastAsia="zh-CN"/>
        </w:rPr>
        <w:t>Internal construction team: drive team members to generate “brainstorming” in the meeting to develop the overall long-term goal of the team</w:t>
      </w:r>
    </w:p>
    <w:p>
      <w:pPr>
        <w:tabs>
          <w:tab w:val="left" w:pos="7679"/>
          <w:tab w:val="left" w:pos="8284"/>
        </w:tabs>
        <w:spacing w:before="53" w:line="422" w:lineRule="auto"/>
        <w:ind w:left="357" w:right="635" w:firstLine="0"/>
        <w:jc w:val="both"/>
        <w:rPr>
          <w:b/>
          <w:sz w:val="20"/>
        </w:rPr>
      </w:pPr>
    </w:p>
    <w:p>
      <w:pPr>
        <w:tabs>
          <w:tab w:val="left" w:pos="7679"/>
          <w:tab w:val="left" w:pos="8284"/>
        </w:tabs>
        <w:spacing w:before="53" w:line="422" w:lineRule="auto"/>
        <w:ind w:left="357" w:right="635" w:firstLine="0"/>
        <w:jc w:val="both"/>
        <w:rPr>
          <w:b/>
          <w:sz w:val="20"/>
        </w:rPr>
      </w:pPr>
    </w:p>
    <w:p>
      <w:pPr>
        <w:tabs>
          <w:tab w:val="left" w:pos="7679"/>
          <w:tab w:val="left" w:pos="8284"/>
        </w:tabs>
        <w:spacing w:before="53" w:line="422" w:lineRule="auto"/>
        <w:ind w:left="357" w:right="635" w:firstLine="0"/>
        <w:jc w:val="both"/>
        <w:rPr>
          <w:b/>
          <w:sz w:val="20"/>
        </w:rPr>
      </w:pPr>
    </w:p>
    <w:p>
      <w:pPr>
        <w:tabs>
          <w:tab w:val="left" w:pos="7679"/>
          <w:tab w:val="left" w:pos="8284"/>
        </w:tabs>
        <w:spacing w:before="53" w:line="422" w:lineRule="auto"/>
        <w:ind w:left="357" w:right="635" w:firstLine="0"/>
        <w:jc w:val="both"/>
        <w:rPr>
          <w:b/>
          <w:sz w:val="20"/>
        </w:rPr>
      </w:pPr>
    </w:p>
    <w:p>
      <w:pPr>
        <w:tabs>
          <w:tab w:val="left" w:pos="7679"/>
          <w:tab w:val="left" w:pos="8284"/>
        </w:tabs>
        <w:spacing w:before="53" w:line="422" w:lineRule="auto"/>
        <w:ind w:left="357" w:right="635" w:firstLine="0"/>
        <w:jc w:val="both"/>
        <w:rPr>
          <w:sz w:val="20"/>
        </w:rPr>
      </w:pPr>
      <w:r>
        <w:rPr>
          <w:b/>
          <w:sz w:val="20"/>
        </w:rPr>
        <w:t>Financial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commissioner/accountant</w:t>
      </w:r>
      <w:r>
        <w:rPr>
          <w:b/>
          <w:sz w:val="20"/>
        </w:rPr>
        <w:tab/>
      </w:r>
      <w:r>
        <w:rPr>
          <w:sz w:val="20"/>
        </w:rPr>
        <w:t>May 2017- August 2017 100 Innovation &amp; Designs</w:t>
      </w:r>
      <w:r>
        <w:rPr>
          <w:spacing w:val="-18"/>
          <w:sz w:val="20"/>
        </w:rPr>
        <w:t xml:space="preserve"> </w:t>
      </w:r>
      <w:r>
        <w:rPr>
          <w:sz w:val="20"/>
        </w:rPr>
        <w:t>Co.</w:t>
      </w:r>
      <w:r>
        <w:rPr>
          <w:spacing w:val="-2"/>
          <w:sz w:val="20"/>
        </w:rPr>
        <w:t xml:space="preserve"> </w:t>
      </w:r>
      <w:r>
        <w:rPr>
          <w:sz w:val="20"/>
        </w:rPr>
        <w:t>Ltd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Shandong,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China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4" w:after="0" w:line="240" w:lineRule="auto"/>
        <w:ind w:left="1008" w:right="0" w:hanging="420"/>
        <w:jc w:val="left"/>
        <w:rPr>
          <w:sz w:val="20"/>
        </w:rPr>
      </w:pPr>
      <w:r>
        <w:rPr>
          <w:sz w:val="20"/>
        </w:rPr>
        <w:t>Maintain journal entries and perform general ledger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163" w:after="0" w:line="240" w:lineRule="auto"/>
        <w:ind w:left="1008" w:right="0" w:hanging="420"/>
        <w:jc w:val="left"/>
        <w:rPr>
          <w:sz w:val="20"/>
        </w:rPr>
      </w:pPr>
      <w:r>
        <w:rPr>
          <w:sz w:val="20"/>
        </w:rPr>
        <w:t>Prepare balance sheet, profit and loss statement, payroll reconciliation and additional</w:t>
      </w:r>
      <w:r>
        <w:rPr>
          <w:spacing w:val="-11"/>
          <w:sz w:val="20"/>
        </w:rPr>
        <w:t xml:space="preserve"> </w:t>
      </w:r>
      <w:r>
        <w:rPr>
          <w:sz w:val="20"/>
        </w:rPr>
        <w:t>reports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163" w:after="0" w:line="240" w:lineRule="auto"/>
        <w:ind w:left="1008" w:right="0" w:hanging="420"/>
        <w:jc w:val="left"/>
        <w:rPr>
          <w:sz w:val="20"/>
        </w:rPr>
      </w:pPr>
      <w:r>
        <w:rPr>
          <w:sz w:val="20"/>
        </w:rPr>
        <w:t>Develop new clients and maintained relationship with current</w:t>
      </w:r>
      <w:r>
        <w:rPr>
          <w:spacing w:val="4"/>
          <w:sz w:val="20"/>
        </w:rPr>
        <w:t xml:space="preserve"> </w:t>
      </w:r>
      <w:r>
        <w:rPr>
          <w:sz w:val="20"/>
        </w:rPr>
        <w:t>clients</w:t>
      </w:r>
    </w:p>
    <w:p>
      <w:pPr>
        <w:pStyle w:val="8"/>
        <w:numPr>
          <w:ilvl w:val="0"/>
          <w:numId w:val="1"/>
        </w:numPr>
        <w:tabs>
          <w:tab w:val="left" w:pos="1007"/>
          <w:tab w:val="left" w:pos="1008"/>
        </w:tabs>
        <w:spacing w:before="163" w:after="0" w:line="262" w:lineRule="exact"/>
        <w:ind w:left="1008" w:right="0" w:hanging="420"/>
        <w:jc w:val="left"/>
        <w:rPr>
          <w:rFonts w:hint="eastAsia" w:eastAsia="宋体"/>
          <w:sz w:val="20"/>
          <w:lang w:val="en-US" w:eastAsia="zh-CN"/>
        </w:rPr>
      </w:pPr>
      <w:bookmarkStart w:id="2" w:name="SKILLS &amp; EXPERTISE"/>
      <w:bookmarkEnd w:id="2"/>
      <w:bookmarkStart w:id="3" w:name="SKILLS &amp; EXPERTISE"/>
      <w:bookmarkEnd w:id="3"/>
      <w:r>
        <w:rPr>
          <w:sz w:val="20"/>
        </w:rPr>
        <w:t>Connect with banks, agencies and relevant</w:t>
      </w:r>
      <w:r>
        <w:rPr>
          <w:spacing w:val="3"/>
          <w:sz w:val="20"/>
        </w:rPr>
        <w:t xml:space="preserve"> </w:t>
      </w:r>
      <w:r>
        <w:rPr>
          <w:sz w:val="20"/>
        </w:rPr>
        <w:t>agencies</w:t>
      </w:r>
    </w:p>
    <w:p>
      <w:pPr>
        <w:pStyle w:val="8"/>
        <w:numPr>
          <w:numId w:val="0"/>
        </w:numPr>
        <w:tabs>
          <w:tab w:val="left" w:pos="1007"/>
          <w:tab w:val="left" w:pos="1008"/>
        </w:tabs>
        <w:spacing w:before="163" w:after="0" w:line="262" w:lineRule="exact"/>
        <w:ind w:left="588" w:leftChars="0" w:right="0" w:rightChars="0"/>
        <w:jc w:val="left"/>
        <w:rPr>
          <w:rFonts w:hint="eastAsia" w:eastAsia="宋体"/>
          <w:sz w:val="20"/>
          <w:lang w:val="en-US" w:eastAsia="zh-CN"/>
        </w:rPr>
      </w:pPr>
      <w:bookmarkStart w:id="6" w:name="_GoBack"/>
      <w:bookmarkEnd w:id="6"/>
    </w:p>
    <w:p>
      <w:pPr>
        <w:pStyle w:val="2"/>
        <w:spacing w:line="249" w:lineRule="exact"/>
      </w:pPr>
      <w:r>
        <w:pict>
          <v:line id="_x0000_s1029" o:spid="_x0000_s1029" o:spt="20" style="position:absolute;left:0pt;margin-left:62.5pt;margin-top:14.15pt;height:0pt;width:478.95pt;mso-position-horizontal-relative:page;mso-wrap-distance-bottom:0pt;mso-wrap-distance-top:0pt;z-index:-251655168;mso-width-relative:page;mso-height-relative:page;" stroked="t" coordsize="21600,21600">
            <v:path arrowok="t"/>
            <v:fill focussize="0,0"/>
            <v:stroke weight="0.77pt" color="#000000"/>
            <v:imagedata o:title=""/>
            <o:lock v:ext="edit"/>
            <w10:wrap type="topAndBottom"/>
          </v:line>
        </w:pict>
      </w:r>
      <w:r>
        <w:t>SKILLS &amp; EXPERTISE</w:t>
      </w:r>
    </w:p>
    <w:p>
      <w:pPr>
        <w:spacing w:before="0"/>
        <w:ind w:left="160" w:right="0" w:firstLine="0"/>
        <w:jc w:val="left"/>
        <w:rPr>
          <w:sz w:val="22"/>
        </w:rPr>
      </w:pPr>
      <w:bookmarkStart w:id="4" w:name="Financial Analysis, Accounting, Financia"/>
      <w:bookmarkEnd w:id="4"/>
      <w:r>
        <w:rPr>
          <w:sz w:val="22"/>
        </w:rPr>
        <w:t>Financial Analysis, Accounting, Financial Modeling(DCF/LBO)</w:t>
      </w:r>
    </w:p>
    <w:p>
      <w:pPr>
        <w:spacing w:before="126"/>
        <w:ind w:left="160" w:right="0" w:firstLine="0"/>
        <w:jc w:val="left"/>
        <w:rPr>
          <w:b/>
          <w:sz w:val="22"/>
        </w:rPr>
      </w:pPr>
      <w:bookmarkStart w:id="5" w:name="SAS, R Studio "/>
      <w:bookmarkEnd w:id="5"/>
      <w:r>
        <w:rPr>
          <w:b/>
          <w:sz w:val="22"/>
        </w:rPr>
        <w:t xml:space="preserve">SAS, R Studio </w:t>
      </w:r>
      <w:r>
        <w:fldChar w:fldCharType="begin"/>
      </w:r>
      <w:r>
        <w:instrText xml:space="preserve"> HYPERLINK "http://rpubs.com/peipei_1220" \h </w:instrText>
      </w:r>
      <w:r>
        <w:fldChar w:fldCharType="separate"/>
      </w:r>
      <w:r>
        <w:rPr>
          <w:b/>
          <w:color w:val="0000FF"/>
          <w:sz w:val="22"/>
          <w:u w:val="thick" w:color="0000FF"/>
        </w:rPr>
        <w:t>http://rpubs.com/peipei_1220</w:t>
      </w:r>
      <w:r>
        <w:rPr>
          <w:b/>
          <w:color w:val="0000FF"/>
          <w:sz w:val="22"/>
          <w:u w:val="thick" w:color="0000FF"/>
        </w:rPr>
        <w:fldChar w:fldCharType="end"/>
      </w:r>
    </w:p>
    <w:p>
      <w:pPr>
        <w:pStyle w:val="3"/>
        <w:spacing w:before="138" w:line="444" w:lineRule="auto"/>
        <w:ind w:left="160" w:right="97" w:firstLine="0"/>
      </w:pPr>
      <w:r>
        <w:t>Excellent time management skills and ability to multi-task and prioritize work,self-motivated, quick thinking and fast learner Bilingual in English and Mandarin (Native)</w:t>
      </w:r>
    </w:p>
    <w:sectPr>
      <w:type w:val="continuous"/>
      <w:pgSz w:w="12240" w:h="15840"/>
      <w:pgMar w:top="1380" w:right="820" w:bottom="280" w:left="11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"/>
      <w:lvlJc w:val="left"/>
      <w:pPr>
        <w:ind w:left="1008" w:hanging="4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928" w:hanging="42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856" w:hanging="42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784" w:hanging="42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712" w:hanging="42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40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568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496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424" w:hanging="4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FBF2518"/>
    <w:rsid w:val="468C6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6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3"/>
      <w:ind w:left="1008" w:hanging="420"/>
    </w:pPr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3"/>
      <w:ind w:left="1008" w:hanging="420"/>
    </w:pPr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2019-07-01T15:27:00Z</dcterms:created>
  <dc:creator>frank</dc:creator>
  <cp:lastModifiedBy>frank</cp:lastModifiedBy>
  <dcterms:modified xsi:type="dcterms:W3CDTF">2019-07-01T15:41:52Z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2019-07-01T00:00:00Z</vt:filetime>
  </property>
  <property fmtid="{D5CDD505-2E9C-101B-9397-08002B2CF9AE}" pid="5" name="KSOProductBuildVer">
    <vt:lpwstr>2052-11.1.0.8806</vt:lpwstr>
  </property>
</Properties>
</file>